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8C25" w14:textId="556E2981" w:rsidR="000F230F" w:rsidRPr="003045F0" w:rsidRDefault="00C0761E" w:rsidP="000F230F">
      <w:pPr>
        <w:pStyle w:val="Headline"/>
        <w:spacing w:before="0"/>
        <w:rPr>
          <w:rFonts w:asciiTheme="minorHAnsi" w:eastAsiaTheme="minorHAnsi" w:hAnsiTheme="minorHAnsi" w:cstheme="minorHAnsi"/>
          <w:spacing w:val="4"/>
          <w:lang w:val="it-IT"/>
        </w:rPr>
      </w:pPr>
      <w:r>
        <w:rPr>
          <w:rFonts w:asciiTheme="minorHAnsi" w:eastAsiaTheme="minorHAnsi" w:hAnsiTheme="minorHAnsi" w:cstheme="minorHAnsi"/>
          <w:lang w:val="it"/>
        </w:rPr>
        <w:t xml:space="preserve">Visione e ripartenza </w:t>
      </w:r>
    </w:p>
    <w:p w14:paraId="3AEC695E" w14:textId="02B989A4" w:rsidR="000F230F" w:rsidRPr="003045F0" w:rsidRDefault="00C0761E" w:rsidP="000F230F">
      <w:pPr>
        <w:pStyle w:val="Headline"/>
        <w:spacing w:before="0"/>
        <w:rPr>
          <w:rFonts w:asciiTheme="minorHAnsi" w:eastAsiaTheme="minorHAnsi" w:hAnsiTheme="minorHAnsi" w:cstheme="minorHAnsi"/>
          <w:spacing w:val="4"/>
          <w:sz w:val="52"/>
          <w:szCs w:val="52"/>
          <w:lang w:val="it-IT"/>
        </w:rPr>
      </w:pPr>
      <w:r>
        <w:rPr>
          <w:rFonts w:asciiTheme="minorHAnsi" w:eastAsiaTheme="minorHAnsi" w:hAnsiTheme="minorHAnsi" w:cstheme="minorHAnsi"/>
          <w:sz w:val="52"/>
          <w:szCs w:val="52"/>
          <w:lang w:val="it"/>
        </w:rPr>
        <w:t xml:space="preserve">150 anni dalla Esposizione Universale </w:t>
      </w:r>
      <w:r w:rsidR="003045F0">
        <w:rPr>
          <w:rFonts w:asciiTheme="minorHAnsi" w:eastAsiaTheme="minorHAnsi" w:hAnsiTheme="minorHAnsi" w:cstheme="minorHAnsi"/>
          <w:sz w:val="52"/>
          <w:szCs w:val="52"/>
          <w:lang w:val="it"/>
        </w:rPr>
        <w:br/>
      </w:r>
      <w:r>
        <w:rPr>
          <w:rFonts w:asciiTheme="minorHAnsi" w:eastAsiaTheme="minorHAnsi" w:hAnsiTheme="minorHAnsi" w:cstheme="minorHAnsi"/>
          <w:sz w:val="52"/>
          <w:szCs w:val="52"/>
          <w:lang w:val="it"/>
        </w:rPr>
        <w:t>di Vienna</w:t>
      </w:r>
    </w:p>
    <w:p w14:paraId="70BEFCEC" w14:textId="5886F180" w:rsidR="00C0761E" w:rsidRPr="003045F0" w:rsidRDefault="00C0761E" w:rsidP="000F230F">
      <w:pPr>
        <w:pStyle w:val="Headline"/>
        <w:spacing w:before="0"/>
        <w:rPr>
          <w:rFonts w:asciiTheme="minorHAnsi" w:eastAsiaTheme="minorHAnsi" w:hAnsiTheme="minorHAnsi" w:cstheme="minorHAnsi"/>
          <w:spacing w:val="4"/>
          <w:sz w:val="52"/>
          <w:szCs w:val="52"/>
          <w:lang w:val="it-IT"/>
        </w:rPr>
      </w:pPr>
      <w:r>
        <w:rPr>
          <w:rFonts w:asciiTheme="minorHAnsi" w:eastAsiaTheme="minorHAnsi" w:hAnsiTheme="minorHAnsi" w:cstheme="minorHAnsi"/>
          <w:sz w:val="52"/>
          <w:szCs w:val="52"/>
          <w:lang w:val="it"/>
        </w:rPr>
        <w:t>Ripensa il mondo</w:t>
      </w:r>
    </w:p>
    <w:p w14:paraId="1A9313A4" w14:textId="77777777" w:rsidR="000F230F" w:rsidRPr="003045F0" w:rsidRDefault="000F230F" w:rsidP="000F230F">
      <w:pPr>
        <w:pStyle w:val="AdressKopf"/>
        <w:jc w:val="both"/>
        <w:rPr>
          <w:rFonts w:asciiTheme="minorHAnsi" w:eastAsiaTheme="minorHAnsi" w:hAnsiTheme="minorHAnsi" w:cstheme="minorHAnsi"/>
          <w:bCs/>
          <w:caps/>
          <w:color w:val="E52236" w:themeColor="accent1"/>
          <w:spacing w:val="4"/>
          <w:sz w:val="21"/>
          <w:szCs w:val="21"/>
          <w:lang w:val="it-IT"/>
        </w:rPr>
      </w:pPr>
    </w:p>
    <w:p w14:paraId="704D82BA" w14:textId="0ECF2A30" w:rsidR="00D737D0" w:rsidRPr="003045F0" w:rsidRDefault="000D57DA" w:rsidP="00FD5A45">
      <w:pPr>
        <w:pStyle w:val="AdressKopf"/>
        <w:jc w:val="both"/>
        <w:rPr>
          <w:rFonts w:cs="Arial"/>
          <w:color w:val="E52236" w:themeColor="accent1"/>
          <w:sz w:val="21"/>
          <w:szCs w:val="21"/>
          <w:lang w:val="it-IT"/>
        </w:rPr>
      </w:pPr>
      <w:r>
        <w:rPr>
          <w:rFonts w:cs="Arial"/>
          <w:color w:val="E52236" w:themeColor="accent1"/>
          <w:sz w:val="21"/>
          <w:szCs w:val="21"/>
          <w:lang w:val="it"/>
        </w:rPr>
        <w:t>Nel 2023, Vienna festeggia i “150 anni dalla Esposizione Universale di Vienna” Un anniversario all'insegna di uno spirito speciale: negli anni intorno al 1873, Vienna si è reinventata. Nessun altro grande evento ha avuto un impatto maggiore sullo sviluppo di Vienna come metropoli mondiale. E oggi la città è sotto analoghi auspici. A partire dagli anni 2000, Vienna si è sviluppata allo stesso ritmo di allora. Per questo nel 2023 Vienna celebra il suo passato, il suo presente e il suo futuro nel segno di grandi visioni urbane. Perché Vienna ha sempre avuto il coraggio di reinventare il futuro.</w:t>
      </w:r>
    </w:p>
    <w:p w14:paraId="164D875C" w14:textId="77777777" w:rsidR="00FD5A45" w:rsidRPr="003045F0" w:rsidRDefault="00FD5A45" w:rsidP="00FD5A45">
      <w:pPr>
        <w:pStyle w:val="AdressKopf"/>
        <w:jc w:val="both"/>
        <w:rPr>
          <w:rFonts w:asciiTheme="minorHAnsi" w:eastAsiaTheme="minorHAnsi" w:hAnsiTheme="minorHAnsi" w:cstheme="minorHAnsi"/>
          <w:bCs/>
          <w:caps/>
          <w:color w:val="E52236" w:themeColor="accent1"/>
          <w:spacing w:val="4"/>
          <w:sz w:val="21"/>
          <w:szCs w:val="21"/>
          <w:lang w:val="it-IT"/>
        </w:rPr>
      </w:pPr>
    </w:p>
    <w:p w14:paraId="4CB3D701" w14:textId="0020BDFA" w:rsidR="00027575" w:rsidRPr="003045F0" w:rsidRDefault="00FD5A45" w:rsidP="004D7390">
      <w:pPr>
        <w:pStyle w:val="AdressKopf"/>
        <w:ind w:firstLine="708"/>
        <w:jc w:val="both"/>
        <w:rPr>
          <w:rStyle w:val="normaltextrun"/>
          <w:rFonts w:cs="Arial"/>
          <w:sz w:val="21"/>
          <w:szCs w:val="21"/>
          <w:lang w:val="it-IT"/>
        </w:rPr>
      </w:pPr>
      <w:r>
        <w:rPr>
          <w:rFonts w:cs="Arial"/>
          <w:sz w:val="21"/>
          <w:szCs w:val="21"/>
          <w:lang w:val="it"/>
        </w:rPr>
        <w:t xml:space="preserve">Perché il periodo intorno al 1873 è ancora oggi di estrema importanza per Vienna? In quegli anni Vienna divenne una città cosmopolita. In quell'occasione furono posti dei paletti che ancora oggi sono decisivi per l'alta qualità di vita di Vienna. </w:t>
      </w:r>
      <w:r>
        <w:rPr>
          <w:rStyle w:val="normaltextrun"/>
          <w:rFonts w:cs="Arial"/>
          <w:sz w:val="21"/>
          <w:szCs w:val="21"/>
          <w:lang w:val="it"/>
        </w:rPr>
        <w:t xml:space="preserve">Nacque la I. Wiener </w:t>
      </w:r>
      <w:proofErr w:type="spellStart"/>
      <w:r>
        <w:rPr>
          <w:rStyle w:val="normaltextrun"/>
          <w:rFonts w:cs="Arial"/>
          <w:sz w:val="21"/>
          <w:szCs w:val="21"/>
          <w:lang w:val="it"/>
        </w:rPr>
        <w:t>Hochquellenleitung</w:t>
      </w:r>
      <w:proofErr w:type="spellEnd"/>
      <w:r>
        <w:rPr>
          <w:rStyle w:val="normaltextrun"/>
          <w:rFonts w:cs="Arial"/>
          <w:sz w:val="21"/>
          <w:szCs w:val="21"/>
          <w:lang w:val="it"/>
        </w:rPr>
        <w:t xml:space="preserve">, con la sua acqua di sorgente cristallina. Nuove stazioni e linee ferroviarie fecero improvvisamente di Vienna un crocevia ferroviario dell'Europa centrale. Inoltre, l'Esposizione Universale segnò la nascita del turismo cittadino moderno. Furono costruiti numerosi alberghi, come il leggendario Hotel Imperial, ma anche storiche caffetterie, come il Café </w:t>
      </w:r>
      <w:proofErr w:type="spellStart"/>
      <w:r>
        <w:rPr>
          <w:rStyle w:val="normaltextrun"/>
          <w:rFonts w:cs="Arial"/>
          <w:sz w:val="21"/>
          <w:szCs w:val="21"/>
          <w:lang w:val="it"/>
        </w:rPr>
        <w:t>Landtmann</w:t>
      </w:r>
      <w:proofErr w:type="spellEnd"/>
      <w:r>
        <w:rPr>
          <w:rStyle w:val="normaltextrun"/>
          <w:rFonts w:cs="Arial"/>
          <w:sz w:val="21"/>
          <w:szCs w:val="21"/>
          <w:lang w:val="it"/>
        </w:rPr>
        <w:t>. Fu anche il periodo di fondazione di molti musei e collezioni oggi famosi in tutto il mondo. Per esempio, il MAK –Museo di Arti Applicate di Vienna, ma anche i primi modelli per il Kunsthistorisches Museum Vienna furono presentati all'Esposizione Universale. Con il salvataggio del Bosco Viennese dalla deforestazione, nella periferia di Vienna ebbe luogo la prima campagna ambientale austriaca. Tutti i segnali indicavano un rinnovamento.</w:t>
      </w:r>
    </w:p>
    <w:p w14:paraId="7FDD4C8C" w14:textId="67CEA1A0" w:rsidR="00C05311" w:rsidRPr="003045F0" w:rsidRDefault="00C05311" w:rsidP="00FD5A45">
      <w:pPr>
        <w:pStyle w:val="AdressKopf"/>
        <w:jc w:val="both"/>
        <w:rPr>
          <w:rStyle w:val="normaltextrun"/>
          <w:rFonts w:cs="Arial"/>
          <w:sz w:val="21"/>
          <w:szCs w:val="21"/>
          <w:lang w:val="it-IT"/>
        </w:rPr>
      </w:pPr>
    </w:p>
    <w:p w14:paraId="2F0B6012" w14:textId="3A277C36" w:rsidR="001A4A67" w:rsidRPr="003045F0" w:rsidRDefault="00596972" w:rsidP="00FD5A45">
      <w:pPr>
        <w:pStyle w:val="AdressKopf"/>
        <w:jc w:val="both"/>
        <w:rPr>
          <w:rStyle w:val="normaltextrun"/>
          <w:rFonts w:cs="Arial"/>
          <w:b/>
          <w:bCs/>
          <w:color w:val="E52236" w:themeColor="accent1"/>
          <w:sz w:val="21"/>
          <w:szCs w:val="21"/>
          <w:lang w:val="it-IT"/>
        </w:rPr>
      </w:pPr>
      <w:r>
        <w:rPr>
          <w:rStyle w:val="normaltextrun"/>
          <w:rFonts w:cs="Arial"/>
          <w:b/>
          <w:bCs/>
          <w:color w:val="E52236" w:themeColor="accent1"/>
          <w:sz w:val="21"/>
          <w:szCs w:val="21"/>
          <w:lang w:val="it"/>
        </w:rPr>
        <w:t>Momenti di gloria urbana per Vienna</w:t>
      </w:r>
    </w:p>
    <w:p w14:paraId="0F2B7201" w14:textId="3B07A32A" w:rsidR="00FD5A45" w:rsidRPr="003045F0" w:rsidRDefault="007B2F84" w:rsidP="004D7390">
      <w:pPr>
        <w:pStyle w:val="AdressKopf"/>
        <w:ind w:firstLine="708"/>
        <w:jc w:val="both"/>
        <w:rPr>
          <w:rFonts w:asciiTheme="minorHAnsi" w:eastAsiaTheme="minorHAnsi" w:hAnsiTheme="minorHAnsi" w:cstheme="minorHAnsi"/>
          <w:bCs/>
          <w:caps/>
          <w:color w:val="E52236" w:themeColor="accent1"/>
          <w:spacing w:val="4"/>
          <w:sz w:val="21"/>
          <w:szCs w:val="21"/>
          <w:lang w:val="it-IT"/>
        </w:rPr>
      </w:pPr>
      <w:r>
        <w:rPr>
          <w:rStyle w:val="normaltextrun"/>
          <w:rFonts w:cs="Arial"/>
          <w:sz w:val="21"/>
          <w:szCs w:val="21"/>
          <w:lang w:val="it"/>
        </w:rPr>
        <w:t xml:space="preserve">Il periodo intorno al 1873 fu un'epoca d'oro per l'intellettualità, lo spirito e l'istruzione. In questa fase storica, Vienna si </w:t>
      </w:r>
      <w:proofErr w:type="spellStart"/>
      <w:r>
        <w:rPr>
          <w:rStyle w:val="normaltextrun"/>
          <w:rFonts w:cs="Arial"/>
          <w:sz w:val="21"/>
          <w:szCs w:val="21"/>
          <w:lang w:val="it"/>
        </w:rPr>
        <w:t>costruí</w:t>
      </w:r>
      <w:proofErr w:type="spellEnd"/>
      <w:r>
        <w:rPr>
          <w:rStyle w:val="normaltextrun"/>
          <w:rFonts w:cs="Arial"/>
          <w:sz w:val="21"/>
          <w:szCs w:val="21"/>
          <w:lang w:val="it"/>
        </w:rPr>
        <w:t xml:space="preserve"> una nuova identità a livello urbano e spirituale. Prese forma la Ringstrasse. Fu spianata la strada che portava Vienna a diventare una delle più importanti metropoli dell'era industriale. All'epoca Vienna era la quarta città più grande del mondo. L'Esposizione Universale segnò un punto culminante nello sviluppo urbano. Vienna ne beneficia ancora oggi.</w:t>
      </w:r>
    </w:p>
    <w:p w14:paraId="43779088" w14:textId="7E887192" w:rsidR="00FD5A45" w:rsidRPr="003045F0" w:rsidRDefault="00FD5A45" w:rsidP="00FD5A45">
      <w:pPr>
        <w:pStyle w:val="AdressKopf"/>
        <w:jc w:val="both"/>
        <w:rPr>
          <w:rFonts w:asciiTheme="minorHAnsi" w:eastAsiaTheme="minorHAnsi" w:hAnsiTheme="minorHAnsi" w:cstheme="minorHAnsi"/>
          <w:bCs/>
          <w:caps/>
          <w:color w:val="E52236" w:themeColor="accent1"/>
          <w:spacing w:val="4"/>
          <w:sz w:val="21"/>
          <w:szCs w:val="21"/>
          <w:lang w:val="it-IT"/>
        </w:rPr>
      </w:pPr>
    </w:p>
    <w:p w14:paraId="71F50D25" w14:textId="7B5FF401" w:rsidR="00596972" w:rsidRPr="003045F0" w:rsidRDefault="00596972" w:rsidP="00FD5A45">
      <w:pPr>
        <w:pStyle w:val="AdressKopf"/>
        <w:jc w:val="both"/>
        <w:rPr>
          <w:rStyle w:val="normaltextrun"/>
          <w:rFonts w:cs="Arial"/>
          <w:b/>
          <w:bCs/>
          <w:sz w:val="21"/>
          <w:szCs w:val="21"/>
          <w:lang w:val="it-IT"/>
        </w:rPr>
      </w:pPr>
      <w:r>
        <w:rPr>
          <w:rStyle w:val="normaltextrun"/>
          <w:rFonts w:cs="Arial"/>
          <w:b/>
          <w:bCs/>
          <w:color w:val="E52236" w:themeColor="accent1"/>
          <w:sz w:val="21"/>
          <w:szCs w:val="21"/>
          <w:lang w:val="it"/>
        </w:rPr>
        <w:t>Vienna si espande come allora</w:t>
      </w:r>
    </w:p>
    <w:p w14:paraId="68F463F2" w14:textId="15517B54" w:rsidR="00BE0CA4" w:rsidRPr="003045F0" w:rsidRDefault="00FD5A45" w:rsidP="004D7390">
      <w:pPr>
        <w:pStyle w:val="AdressKopf"/>
        <w:ind w:firstLine="708"/>
        <w:jc w:val="both"/>
        <w:rPr>
          <w:rStyle w:val="normaltextrun"/>
          <w:rFonts w:cs="Arial"/>
          <w:sz w:val="21"/>
          <w:szCs w:val="21"/>
          <w:lang w:val="it-IT"/>
        </w:rPr>
      </w:pPr>
      <w:r>
        <w:rPr>
          <w:rStyle w:val="normaltextrun"/>
          <w:rFonts w:cs="Arial"/>
          <w:sz w:val="21"/>
          <w:szCs w:val="21"/>
          <w:lang w:val="it"/>
        </w:rPr>
        <w:t xml:space="preserve">Esattamente 150 anni dopo, Vienna si trova sotto analoghi auspici. Vienna è in piena espansione dagli anni 2000 e si sta sviluppando a un ritmo simile a quello coincidente con l’ultima edizione dell'Esposizione Universale. Il settore alberghiero viennese si trova in una fase fiorente. Tutte le principali stazioni sono state rinnovate nel 2010. Vienna è ora il crocevia ferroviario notturno più importante del continente, che consente di viaggiare facilmente da e verso la città in modo ecologico. Ma anche la rete metropolitana di Vienna è in continua crescita. Nella Vienna del terzo millennio si pensa al futuro: con la </w:t>
      </w:r>
      <w:proofErr w:type="spellStart"/>
      <w:r>
        <w:rPr>
          <w:rStyle w:val="normaltextrun"/>
          <w:rFonts w:cs="Arial"/>
          <w:sz w:val="21"/>
          <w:szCs w:val="21"/>
          <w:lang w:val="it"/>
        </w:rPr>
        <w:t>Seestadt</w:t>
      </w:r>
      <w:proofErr w:type="spellEnd"/>
      <w:r>
        <w:rPr>
          <w:rStyle w:val="normaltextrun"/>
          <w:rFonts w:cs="Arial"/>
          <w:sz w:val="21"/>
          <w:szCs w:val="21"/>
          <w:lang w:val="it"/>
        </w:rPr>
        <w:t xml:space="preserve"> </w:t>
      </w:r>
      <w:proofErr w:type="spellStart"/>
      <w:r>
        <w:rPr>
          <w:rStyle w:val="normaltextrun"/>
          <w:rFonts w:cs="Arial"/>
          <w:sz w:val="21"/>
          <w:szCs w:val="21"/>
          <w:lang w:val="it"/>
        </w:rPr>
        <w:t>Aspern</w:t>
      </w:r>
      <w:proofErr w:type="spellEnd"/>
      <w:r>
        <w:rPr>
          <w:rStyle w:val="normaltextrun"/>
          <w:rFonts w:cs="Arial"/>
          <w:sz w:val="21"/>
          <w:szCs w:val="21"/>
          <w:lang w:val="it"/>
        </w:rPr>
        <w:t xml:space="preserve">, Vienna ospita una delle più grandi aree di sviluppo urbano d'Europa. Vienna ha un ruolo di primo piano nel campo dei congressi e delle riunioni di ogni tipo, soprattutto nel settore medico. Per non parlare delle sedi educative e della città universitaria di Vienna. Ma anche nel settore life science Vienna oggi si distingue. E soprattutto, Vienna brilla nel suo ruolo più importante quale punto di </w:t>
      </w:r>
      <w:r>
        <w:rPr>
          <w:rStyle w:val="normaltextrun"/>
          <w:rFonts w:cs="Arial"/>
          <w:sz w:val="21"/>
          <w:szCs w:val="21"/>
          <w:lang w:val="it"/>
        </w:rPr>
        <w:lastRenderedPageBreak/>
        <w:t>riferimento per l'arte, la cultura, la musica e gli eventi. Nel 2023 sarà chiaro: Vienna sta facendo passi da gigante e attira ospiti da tutto il mondo. Perché gli ultimi sviluppi sono di massima importanza per il futuro della città. Ciò che accade oggi a Vienna sarà ancora di grande attualità tra 150 anni. Tutto questo sarà celebrato nel 2023. Ci sono molti motivi per venire a Vienna e lasciarsi ispirare dallo spirito dell'Esposizione Universale del 1873 e dalla Vienna contemporanea.</w:t>
      </w:r>
    </w:p>
    <w:p w14:paraId="210F754F" w14:textId="77777777" w:rsidR="00027575" w:rsidRPr="003045F0" w:rsidRDefault="00027575" w:rsidP="00FD5A45">
      <w:pPr>
        <w:pStyle w:val="AdressKopf"/>
        <w:jc w:val="both"/>
        <w:rPr>
          <w:rStyle w:val="normaltextrun"/>
          <w:rFonts w:cs="Arial"/>
          <w:sz w:val="21"/>
          <w:szCs w:val="21"/>
          <w:lang w:val="it-IT"/>
        </w:rPr>
      </w:pPr>
    </w:p>
    <w:p w14:paraId="22FF014A" w14:textId="4FF47411" w:rsidR="00596972" w:rsidRPr="003045F0" w:rsidRDefault="00596972" w:rsidP="001B197A">
      <w:pPr>
        <w:pStyle w:val="AdressKopf"/>
        <w:jc w:val="both"/>
        <w:rPr>
          <w:rStyle w:val="normaltextrun"/>
          <w:rFonts w:cs="Arial"/>
          <w:b/>
          <w:bCs/>
          <w:color w:val="E52236" w:themeColor="accent1"/>
          <w:sz w:val="21"/>
          <w:szCs w:val="21"/>
          <w:lang w:val="it-IT"/>
        </w:rPr>
      </w:pPr>
      <w:r>
        <w:rPr>
          <w:rStyle w:val="normaltextrun"/>
          <w:rFonts w:cs="Arial"/>
          <w:b/>
          <w:bCs/>
          <w:color w:val="E52236" w:themeColor="accent1"/>
          <w:sz w:val="21"/>
          <w:szCs w:val="21"/>
          <w:lang w:val="it"/>
        </w:rPr>
        <w:t>Tutta Vienna sotto il segno dell'Esposizione Universale</w:t>
      </w:r>
    </w:p>
    <w:p w14:paraId="2EEA29C5" w14:textId="5B8546EE" w:rsidR="001B197A" w:rsidRPr="003045F0" w:rsidRDefault="001B197A" w:rsidP="004D7390">
      <w:pPr>
        <w:pStyle w:val="AdressKopf"/>
        <w:ind w:firstLine="708"/>
        <w:jc w:val="both"/>
        <w:rPr>
          <w:rStyle w:val="normaltextrun"/>
          <w:rFonts w:cs="Arial"/>
          <w:sz w:val="21"/>
          <w:szCs w:val="21"/>
          <w:lang w:val="it-IT"/>
        </w:rPr>
      </w:pPr>
      <w:r>
        <w:rPr>
          <w:rStyle w:val="normaltextrun"/>
          <w:rFonts w:cs="Arial"/>
          <w:sz w:val="21"/>
          <w:szCs w:val="21"/>
          <w:lang w:val="it"/>
        </w:rPr>
        <w:t xml:space="preserve">Il primo evento clou è previsto per la primavera del 2023 al Prater di Vienna: con “Panorama Vienna” si inaugura una nuova, straordinaria sede espositiva, che ricorda la leggendaria </w:t>
      </w:r>
      <w:proofErr w:type="spellStart"/>
      <w:r>
        <w:rPr>
          <w:rStyle w:val="normaltextrun"/>
          <w:rFonts w:cs="Arial"/>
          <w:sz w:val="21"/>
          <w:szCs w:val="21"/>
          <w:lang w:val="it"/>
        </w:rPr>
        <w:t>Rotunde</w:t>
      </w:r>
      <w:proofErr w:type="spellEnd"/>
      <w:r>
        <w:rPr>
          <w:rStyle w:val="normaltextrun"/>
          <w:rFonts w:cs="Arial"/>
          <w:sz w:val="21"/>
          <w:szCs w:val="21"/>
          <w:lang w:val="it"/>
        </w:rPr>
        <w:t xml:space="preserve">. La </w:t>
      </w:r>
      <w:proofErr w:type="spellStart"/>
      <w:r>
        <w:rPr>
          <w:rStyle w:val="normaltextrun"/>
          <w:rFonts w:cs="Arial"/>
          <w:sz w:val="21"/>
          <w:szCs w:val="21"/>
          <w:lang w:val="it"/>
        </w:rPr>
        <w:t>Rotunde</w:t>
      </w:r>
      <w:proofErr w:type="spellEnd"/>
      <w:r>
        <w:rPr>
          <w:rStyle w:val="normaltextrun"/>
          <w:rFonts w:cs="Arial"/>
          <w:sz w:val="21"/>
          <w:szCs w:val="21"/>
          <w:lang w:val="it"/>
        </w:rPr>
        <w:t xml:space="preserve"> era il simbolo strutturale dell'Esposizione Universale e all'epoca il più grande edificio a cupola del mondo, ma fu distrutta da un incendio nel 1937. L'edificio espositivo di “Panorama Vienna” sarà alto 34 metri e al suo interno saranno esposte opere d'arte e immagini che, data la loro dimensione, possono essere apprezzate solo in versione panorama.</w:t>
      </w:r>
    </w:p>
    <w:p w14:paraId="6239DAB1" w14:textId="5E8F77A6" w:rsidR="00BE0CA4" w:rsidRPr="001C77A4" w:rsidRDefault="008C37FA" w:rsidP="004D7390">
      <w:pPr>
        <w:pStyle w:val="AdressKopf"/>
        <w:ind w:firstLine="708"/>
        <w:jc w:val="both"/>
        <w:rPr>
          <w:rStyle w:val="normaltextrun"/>
          <w:rFonts w:cs="Arial"/>
          <w:sz w:val="21"/>
          <w:szCs w:val="21"/>
          <w:lang w:val="it"/>
        </w:rPr>
      </w:pPr>
      <w:r w:rsidRPr="008C37FA">
        <w:rPr>
          <w:rStyle w:val="normaltextrun"/>
          <w:rFonts w:cs="Arial"/>
          <w:sz w:val="21"/>
          <w:szCs w:val="21"/>
          <w:lang w:val="it"/>
        </w:rPr>
        <w:t>Il Museo della Tecnica di Vienna (TMW) vi aspetta con la mostra speciale "Donne al lavoro. 150 anni di padiglione femminile all'Esposizione Universale di Vienna" (dal 2 maggio 2022 alla fine di giugno 2023).</w:t>
      </w:r>
      <w:r w:rsidR="001B197A">
        <w:rPr>
          <w:rStyle w:val="normaltextrun"/>
          <w:rFonts w:cs="Arial"/>
          <w:sz w:val="21"/>
          <w:szCs w:val="21"/>
          <w:lang w:val="it"/>
        </w:rPr>
        <w:t xml:space="preserve"> Anche il </w:t>
      </w:r>
      <w:proofErr w:type="spellStart"/>
      <w:r w:rsidR="001B197A">
        <w:rPr>
          <w:rStyle w:val="normaltextrun"/>
          <w:rFonts w:cs="Arial"/>
          <w:sz w:val="21"/>
          <w:szCs w:val="21"/>
          <w:lang w:val="it"/>
        </w:rPr>
        <w:t>Weltmuseum</w:t>
      </w:r>
      <w:proofErr w:type="spellEnd"/>
      <w:r w:rsidR="001B197A">
        <w:rPr>
          <w:rStyle w:val="normaltextrun"/>
          <w:rFonts w:cs="Arial"/>
          <w:sz w:val="21"/>
          <w:szCs w:val="21"/>
          <w:lang w:val="it"/>
        </w:rPr>
        <w:t xml:space="preserve"> Wien (Museo del Mondo di Vienna), dove una sala separata è sempre stata dedicata all'Esposizione Universale del 1873, avrà un proprio programma relativo all'Esposizione Universale. Puntualmente per il 150° anniversario, il MAK –Museo di Arti Applicate di Vienna ha in programma due mostre che si riferiscono al 1873: da un lato, si parlerà della tendenza agli studi orientali innescata dall'Esposizione Universale di Vienna. Dall’altro, il MAK –Museo di Arti Applicate di Vienna celebra una delle aziende più tradizionali di Vienna, con una mostra dedicata a J. &amp; L. </w:t>
      </w:r>
      <w:proofErr w:type="spellStart"/>
      <w:r w:rsidR="001B197A">
        <w:rPr>
          <w:rStyle w:val="normaltextrun"/>
          <w:rFonts w:cs="Arial"/>
          <w:sz w:val="21"/>
          <w:szCs w:val="21"/>
          <w:lang w:val="it"/>
        </w:rPr>
        <w:t>Lobmeyr</w:t>
      </w:r>
      <w:proofErr w:type="spellEnd"/>
      <w:r w:rsidR="001B197A">
        <w:rPr>
          <w:rStyle w:val="normaltextrun"/>
          <w:rFonts w:cs="Arial"/>
          <w:sz w:val="21"/>
          <w:szCs w:val="21"/>
          <w:lang w:val="it"/>
        </w:rPr>
        <w:t xml:space="preserve">. La rinomata azienda produttrice di cristalli ha partecipato all'Esposizione Universale del 1873. Allo stesso tempo, </w:t>
      </w:r>
      <w:proofErr w:type="spellStart"/>
      <w:r w:rsidR="001B197A">
        <w:rPr>
          <w:rStyle w:val="normaltextrun"/>
          <w:rFonts w:cs="Arial"/>
          <w:sz w:val="21"/>
          <w:szCs w:val="21"/>
          <w:lang w:val="it"/>
        </w:rPr>
        <w:t>Lobmeyr</w:t>
      </w:r>
      <w:proofErr w:type="spellEnd"/>
      <w:r w:rsidR="001B197A">
        <w:rPr>
          <w:rStyle w:val="normaltextrun"/>
          <w:rFonts w:cs="Arial"/>
          <w:sz w:val="21"/>
          <w:szCs w:val="21"/>
          <w:lang w:val="it"/>
        </w:rPr>
        <w:t xml:space="preserve"> festeggia nel 2023 il suo 200° anniversario aziendale. In generale, il 2023 sarà dedicato a particolari arti e mestieri e al design viennese.</w:t>
      </w:r>
    </w:p>
    <w:p w14:paraId="75C13DCE" w14:textId="4B8F29B8" w:rsidR="00020AB1" w:rsidRPr="001C77A4" w:rsidRDefault="00020AB1" w:rsidP="00FD5A45">
      <w:pPr>
        <w:pStyle w:val="AdressKopf"/>
        <w:jc w:val="both"/>
        <w:rPr>
          <w:rStyle w:val="normaltextrun"/>
          <w:rFonts w:cs="Arial"/>
          <w:sz w:val="21"/>
          <w:szCs w:val="21"/>
          <w:lang w:val="it"/>
        </w:rPr>
      </w:pPr>
    </w:p>
    <w:p w14:paraId="382DDD30" w14:textId="074097BC" w:rsidR="00596972" w:rsidRPr="001C77A4" w:rsidRDefault="00596972" w:rsidP="00C05311">
      <w:pPr>
        <w:pStyle w:val="AdressKopf"/>
        <w:jc w:val="both"/>
        <w:rPr>
          <w:rStyle w:val="normaltextrun"/>
          <w:rFonts w:cs="Arial"/>
          <w:b/>
          <w:bCs/>
          <w:color w:val="E52236" w:themeColor="accent1"/>
          <w:sz w:val="21"/>
          <w:szCs w:val="21"/>
          <w:lang w:val="it"/>
        </w:rPr>
      </w:pPr>
      <w:r>
        <w:rPr>
          <w:rStyle w:val="normaltextrun"/>
          <w:rFonts w:cs="Arial"/>
          <w:b/>
          <w:bCs/>
          <w:color w:val="E52236" w:themeColor="accent1"/>
          <w:sz w:val="21"/>
          <w:szCs w:val="21"/>
          <w:lang w:val="it"/>
        </w:rPr>
        <w:t>Artigianato artistico e design di pregio</w:t>
      </w:r>
    </w:p>
    <w:p w14:paraId="101F011E" w14:textId="3C41823B" w:rsidR="001B197A" w:rsidRPr="003045F0" w:rsidRDefault="00C05311" w:rsidP="004D7390">
      <w:pPr>
        <w:pStyle w:val="AdressKopf"/>
        <w:ind w:firstLine="708"/>
        <w:jc w:val="both"/>
        <w:rPr>
          <w:rStyle w:val="normaltextrun"/>
          <w:rFonts w:cs="Arial"/>
          <w:sz w:val="21"/>
          <w:szCs w:val="21"/>
          <w:lang w:val="it-IT"/>
        </w:rPr>
      </w:pPr>
      <w:r>
        <w:rPr>
          <w:rStyle w:val="normaltextrun"/>
          <w:rFonts w:cs="Arial"/>
          <w:sz w:val="21"/>
          <w:szCs w:val="21"/>
          <w:lang w:val="it"/>
        </w:rPr>
        <w:t xml:space="preserve">Anche i gioiellieri A. E. </w:t>
      </w:r>
      <w:proofErr w:type="spellStart"/>
      <w:r>
        <w:rPr>
          <w:rStyle w:val="normaltextrun"/>
          <w:rFonts w:cs="Arial"/>
          <w:sz w:val="21"/>
          <w:szCs w:val="21"/>
          <w:lang w:val="it"/>
        </w:rPr>
        <w:t>Köchert</w:t>
      </w:r>
      <w:proofErr w:type="spellEnd"/>
      <w:r>
        <w:rPr>
          <w:rStyle w:val="normaltextrun"/>
          <w:rFonts w:cs="Arial"/>
          <w:sz w:val="21"/>
          <w:szCs w:val="21"/>
          <w:lang w:val="it"/>
        </w:rPr>
        <w:t xml:space="preserve"> parteciparono dell'Esposizione Universale del 1873. L'azienda ha raggiunto una fama internazionale soprattutto grazie alla produzione dei gioielli a stella che l'imperatrice Sissi portava tra i capelli. A. E. </w:t>
      </w:r>
      <w:proofErr w:type="spellStart"/>
      <w:r>
        <w:rPr>
          <w:rStyle w:val="normaltextrun"/>
          <w:rFonts w:cs="Arial"/>
          <w:sz w:val="21"/>
          <w:szCs w:val="21"/>
          <w:lang w:val="it"/>
        </w:rPr>
        <w:t>Köchert</w:t>
      </w:r>
      <w:proofErr w:type="spellEnd"/>
      <w:r>
        <w:rPr>
          <w:rStyle w:val="normaltextrun"/>
          <w:rFonts w:cs="Arial"/>
          <w:sz w:val="21"/>
          <w:szCs w:val="21"/>
          <w:lang w:val="it"/>
        </w:rPr>
        <w:t xml:space="preserve"> offre ancora oggi i suoi nobili prodotti nella storica sede di </w:t>
      </w:r>
      <w:proofErr w:type="spellStart"/>
      <w:r>
        <w:rPr>
          <w:rStyle w:val="normaltextrun"/>
          <w:rFonts w:cs="Arial"/>
          <w:sz w:val="21"/>
          <w:szCs w:val="21"/>
          <w:lang w:val="it"/>
        </w:rPr>
        <w:t>Neuer</w:t>
      </w:r>
      <w:proofErr w:type="spellEnd"/>
      <w:r>
        <w:rPr>
          <w:rStyle w:val="normaltextrun"/>
          <w:rFonts w:cs="Arial"/>
          <w:sz w:val="21"/>
          <w:szCs w:val="21"/>
          <w:lang w:val="it"/>
        </w:rPr>
        <w:t xml:space="preserve"> Markt, dove l'azienda, fondata nel 1814, si trasferì in occasione dell'Esposizione Universale del 1873. Ma Scheer, il fabbricante viennese di scarpe su misura, rinomato a livello internazionale, partecipò all'Esposizione Mondiale e ha successo ancora oggi. Proprio come il produttore di pianoforti </w:t>
      </w:r>
      <w:proofErr w:type="spellStart"/>
      <w:r>
        <w:rPr>
          <w:rStyle w:val="normaltextrun"/>
          <w:rFonts w:cs="Arial"/>
          <w:sz w:val="21"/>
          <w:szCs w:val="21"/>
          <w:lang w:val="it"/>
        </w:rPr>
        <w:t>Bösendorfer</w:t>
      </w:r>
      <w:proofErr w:type="spellEnd"/>
      <w:r>
        <w:rPr>
          <w:rStyle w:val="normaltextrun"/>
          <w:rFonts w:cs="Arial"/>
          <w:sz w:val="21"/>
          <w:szCs w:val="21"/>
          <w:lang w:val="it"/>
        </w:rPr>
        <w:t xml:space="preserve">, l'orologiaio di lusso Carl </w:t>
      </w:r>
      <w:proofErr w:type="spellStart"/>
      <w:r>
        <w:rPr>
          <w:rStyle w:val="normaltextrun"/>
          <w:rFonts w:cs="Arial"/>
          <w:sz w:val="21"/>
          <w:szCs w:val="21"/>
          <w:lang w:val="it"/>
        </w:rPr>
        <w:t>Suchy</w:t>
      </w:r>
      <w:proofErr w:type="spellEnd"/>
      <w:r>
        <w:rPr>
          <w:rStyle w:val="normaltextrun"/>
          <w:rFonts w:cs="Arial"/>
          <w:sz w:val="21"/>
          <w:szCs w:val="21"/>
          <w:lang w:val="it"/>
        </w:rPr>
        <w:t xml:space="preserve"> e gli argentieri </w:t>
      </w:r>
      <w:proofErr w:type="spellStart"/>
      <w:r>
        <w:rPr>
          <w:rStyle w:val="normaltextrun"/>
          <w:rFonts w:cs="Arial"/>
          <w:sz w:val="21"/>
          <w:szCs w:val="21"/>
          <w:lang w:val="it"/>
        </w:rPr>
        <w:t>Jarosinski</w:t>
      </w:r>
      <w:proofErr w:type="spellEnd"/>
      <w:r>
        <w:rPr>
          <w:rStyle w:val="normaltextrun"/>
          <w:rFonts w:cs="Arial"/>
          <w:sz w:val="21"/>
          <w:szCs w:val="21"/>
          <w:lang w:val="it"/>
        </w:rPr>
        <w:t xml:space="preserve"> &amp; </w:t>
      </w:r>
      <w:proofErr w:type="spellStart"/>
      <w:r>
        <w:rPr>
          <w:rStyle w:val="normaltextrun"/>
          <w:rFonts w:cs="Arial"/>
          <w:sz w:val="21"/>
          <w:szCs w:val="21"/>
          <w:lang w:val="it"/>
        </w:rPr>
        <w:t>Vaugoin</w:t>
      </w:r>
      <w:proofErr w:type="spellEnd"/>
      <w:r>
        <w:rPr>
          <w:rStyle w:val="normaltextrun"/>
          <w:rFonts w:cs="Arial"/>
          <w:sz w:val="21"/>
          <w:szCs w:val="21"/>
          <w:lang w:val="it"/>
        </w:rPr>
        <w:t>. L'artigianato e il design sono solo uno dei tanti settori in cui l'Esposizione Universale ha lasciato tracce visibili.</w:t>
      </w:r>
    </w:p>
    <w:p w14:paraId="628AACCC" w14:textId="5F4C2BD6" w:rsidR="00C05311" w:rsidRPr="003045F0" w:rsidRDefault="00C05311" w:rsidP="00FD5A45">
      <w:pPr>
        <w:pStyle w:val="AdressKopf"/>
        <w:jc w:val="both"/>
        <w:rPr>
          <w:rStyle w:val="normaltextrun"/>
          <w:rFonts w:cs="Arial"/>
          <w:sz w:val="21"/>
          <w:szCs w:val="21"/>
          <w:lang w:val="it-IT"/>
        </w:rPr>
      </w:pPr>
    </w:p>
    <w:p w14:paraId="17516CF2" w14:textId="59C6326E" w:rsidR="00596972" w:rsidRPr="003045F0" w:rsidRDefault="00596972" w:rsidP="00413467">
      <w:pPr>
        <w:pStyle w:val="AdressKopf"/>
        <w:jc w:val="both"/>
        <w:rPr>
          <w:rStyle w:val="normaltextrun"/>
          <w:rFonts w:cs="Arial"/>
          <w:b/>
          <w:bCs/>
          <w:color w:val="E52236" w:themeColor="accent1"/>
          <w:sz w:val="21"/>
          <w:szCs w:val="21"/>
          <w:lang w:val="it-IT"/>
        </w:rPr>
      </w:pPr>
      <w:r>
        <w:rPr>
          <w:rStyle w:val="normaltextrun"/>
          <w:rFonts w:cs="Arial"/>
          <w:b/>
          <w:bCs/>
          <w:color w:val="E52236" w:themeColor="accent1"/>
          <w:sz w:val="21"/>
          <w:szCs w:val="21"/>
          <w:lang w:val="it"/>
        </w:rPr>
        <w:t>Il periodo di massimo splendore del settore alberghiero e della musica</w:t>
      </w:r>
    </w:p>
    <w:p w14:paraId="083AAD20" w14:textId="0BBFC6C3" w:rsidR="00413467" w:rsidRPr="00C06407" w:rsidRDefault="001B197A" w:rsidP="004D7390">
      <w:pPr>
        <w:pStyle w:val="AdressKopf"/>
        <w:ind w:firstLine="708"/>
        <w:jc w:val="both"/>
        <w:rPr>
          <w:rStyle w:val="normaltextrun"/>
          <w:rFonts w:cs="Arial"/>
          <w:sz w:val="21"/>
          <w:szCs w:val="21"/>
          <w:lang w:val="it"/>
        </w:rPr>
      </w:pPr>
      <w:r>
        <w:rPr>
          <w:rStyle w:val="normaltextrun"/>
          <w:rFonts w:cs="Arial"/>
          <w:sz w:val="21"/>
          <w:szCs w:val="21"/>
          <w:lang w:val="it"/>
        </w:rPr>
        <w:t xml:space="preserve">Nel settore alberghiero, l'Esposizione Universale del 1873 creò un senso di ottimismo senza precedenti. Il leggendario Hotel Imperial aprì le sue porte nel 1873. Come anche il Palais Hansen Kempinski di </w:t>
      </w:r>
      <w:proofErr w:type="spellStart"/>
      <w:r>
        <w:rPr>
          <w:rStyle w:val="normaltextrun"/>
          <w:rFonts w:cs="Arial"/>
          <w:sz w:val="21"/>
          <w:szCs w:val="21"/>
          <w:lang w:val="it"/>
        </w:rPr>
        <w:t>Schottenring</w:t>
      </w:r>
      <w:proofErr w:type="spellEnd"/>
      <w:r>
        <w:rPr>
          <w:rStyle w:val="normaltextrun"/>
          <w:rFonts w:cs="Arial"/>
          <w:sz w:val="21"/>
          <w:szCs w:val="21"/>
          <w:lang w:val="it"/>
        </w:rPr>
        <w:t xml:space="preserve">, che da dieci anni è tornato a essere un albergo. Il periodo intorno al 1873 viene considerato come la nascita del turismo cittadino di tipo moderno. Wien 2023 celebra anche questo e regala uno sguardo dietro le quinte di questi edifici straordinari. In linea con il motto “Visione e ripartenza”, il 2023 simboleggia anche l'attuale boom dell'industria alberghiera viennese. Nuovi entusiasmanti progetti di hotel mostrano il futuro dell'industria alberghiera. E cosa sarebbe Vienna senza la musica? </w:t>
      </w:r>
      <w:r w:rsidR="00210B70" w:rsidRPr="00C06407">
        <w:rPr>
          <w:rStyle w:val="normaltextrun"/>
          <w:rFonts w:cs="Arial"/>
          <w:sz w:val="21"/>
          <w:szCs w:val="21"/>
          <w:lang w:val="it"/>
        </w:rPr>
        <w:t>Con Johann Strauss figlio, la dinastia Strauss ebbe un ruolo musicale importante nel contesto dell'Esposizione Universale.</w:t>
      </w:r>
      <w:r>
        <w:rPr>
          <w:rStyle w:val="normaltextrun"/>
          <w:rFonts w:cs="Arial"/>
          <w:sz w:val="21"/>
          <w:szCs w:val="21"/>
          <w:lang w:val="it"/>
        </w:rPr>
        <w:t xml:space="preserve"> Non solo per il fatto che la loro musica fu suonata in modo grandioso all'Esposizione Universale e in locali come il Casinò di </w:t>
      </w:r>
      <w:proofErr w:type="spellStart"/>
      <w:r>
        <w:rPr>
          <w:rStyle w:val="normaltextrun"/>
          <w:rFonts w:cs="Arial"/>
          <w:sz w:val="21"/>
          <w:szCs w:val="21"/>
          <w:lang w:val="it"/>
        </w:rPr>
        <w:t>Zögernitz</w:t>
      </w:r>
      <w:proofErr w:type="spellEnd"/>
      <w:r>
        <w:rPr>
          <w:rStyle w:val="normaltextrun"/>
          <w:rFonts w:cs="Arial"/>
          <w:sz w:val="21"/>
          <w:szCs w:val="21"/>
          <w:lang w:val="it"/>
        </w:rPr>
        <w:t xml:space="preserve">. </w:t>
      </w:r>
      <w:r w:rsidR="00C06407" w:rsidRPr="00C06407">
        <w:rPr>
          <w:rStyle w:val="normaltextrun"/>
          <w:rFonts w:cs="Arial"/>
          <w:sz w:val="21"/>
          <w:szCs w:val="21"/>
          <w:lang w:val="it"/>
        </w:rPr>
        <w:t xml:space="preserve">Johann Strauss scrisse composizioni occasionali come la </w:t>
      </w:r>
      <w:r w:rsidR="009A0046">
        <w:rPr>
          <w:rStyle w:val="normaltextrun"/>
          <w:rFonts w:cs="Arial"/>
          <w:sz w:val="21"/>
          <w:szCs w:val="21"/>
          <w:lang w:val="it"/>
        </w:rPr>
        <w:t>“</w:t>
      </w:r>
      <w:proofErr w:type="spellStart"/>
      <w:r w:rsidR="00C06407" w:rsidRPr="00C06407">
        <w:rPr>
          <w:rStyle w:val="normaltextrun"/>
          <w:rFonts w:cs="Arial"/>
          <w:sz w:val="21"/>
          <w:szCs w:val="21"/>
          <w:lang w:val="it"/>
        </w:rPr>
        <w:t>Rotunde</w:t>
      </w:r>
      <w:proofErr w:type="spellEnd"/>
      <w:r w:rsidR="00C06407" w:rsidRPr="00C06407">
        <w:rPr>
          <w:rStyle w:val="normaltextrun"/>
          <w:rFonts w:cs="Arial"/>
          <w:sz w:val="21"/>
          <w:szCs w:val="21"/>
          <w:lang w:val="it"/>
        </w:rPr>
        <w:t xml:space="preserve"> </w:t>
      </w:r>
      <w:proofErr w:type="spellStart"/>
      <w:r w:rsidR="00C06407" w:rsidRPr="00C06407">
        <w:rPr>
          <w:rStyle w:val="normaltextrun"/>
          <w:rFonts w:cs="Arial"/>
          <w:sz w:val="21"/>
          <w:szCs w:val="21"/>
          <w:lang w:val="it"/>
        </w:rPr>
        <w:t>Quadrille</w:t>
      </w:r>
      <w:proofErr w:type="spellEnd"/>
      <w:r w:rsidR="009A0046">
        <w:rPr>
          <w:rStyle w:val="normaltextrun"/>
          <w:rFonts w:cs="Arial"/>
          <w:sz w:val="21"/>
          <w:szCs w:val="21"/>
          <w:lang w:val="it"/>
        </w:rPr>
        <w:t>”</w:t>
      </w:r>
      <w:r w:rsidR="00C06407" w:rsidRPr="00C06407">
        <w:rPr>
          <w:rStyle w:val="normaltextrun"/>
          <w:rFonts w:cs="Arial"/>
          <w:sz w:val="21"/>
          <w:szCs w:val="21"/>
          <w:lang w:val="it"/>
        </w:rPr>
        <w:t>.</w:t>
      </w:r>
      <w:r>
        <w:rPr>
          <w:rStyle w:val="normaltextrun"/>
          <w:rFonts w:cs="Arial"/>
          <w:sz w:val="21"/>
          <w:szCs w:val="21"/>
          <w:lang w:val="it"/>
        </w:rPr>
        <w:t xml:space="preserve"> Nell'anno dell'anniversario, il 2023, verrà inaugurato un nuovo locale dedicato alla musica viennese, la “House of Strauss”, nello storico Casinò </w:t>
      </w:r>
      <w:proofErr w:type="spellStart"/>
      <w:r>
        <w:rPr>
          <w:rStyle w:val="normaltextrun"/>
          <w:rFonts w:cs="Arial"/>
          <w:sz w:val="21"/>
          <w:szCs w:val="21"/>
          <w:lang w:val="it"/>
        </w:rPr>
        <w:t>Zögernitz</w:t>
      </w:r>
      <w:proofErr w:type="spellEnd"/>
      <w:r>
        <w:rPr>
          <w:rStyle w:val="normaltextrun"/>
          <w:rFonts w:cs="Arial"/>
          <w:sz w:val="21"/>
          <w:szCs w:val="21"/>
          <w:lang w:val="it"/>
        </w:rPr>
        <w:t>. Qui vi attendono un museo dedicato alla dinastia Strauss, concerti ed eventi e una brasserie.</w:t>
      </w:r>
    </w:p>
    <w:p w14:paraId="728CC0D3" w14:textId="1CCE5BC9" w:rsidR="004D7390" w:rsidRPr="003045F0" w:rsidRDefault="004D7390" w:rsidP="004D7390">
      <w:pPr>
        <w:pStyle w:val="AdressKopf"/>
        <w:ind w:firstLine="708"/>
        <w:jc w:val="both"/>
        <w:rPr>
          <w:rStyle w:val="normaltextrun"/>
          <w:rFonts w:cs="Arial"/>
          <w:sz w:val="21"/>
          <w:szCs w:val="21"/>
          <w:lang w:val="it-IT"/>
        </w:rPr>
      </w:pPr>
    </w:p>
    <w:p w14:paraId="33A3EEAF" w14:textId="77777777" w:rsidR="004D7390" w:rsidRPr="003045F0" w:rsidRDefault="004D7390" w:rsidP="004D7390">
      <w:pPr>
        <w:pStyle w:val="AdressKopf"/>
        <w:ind w:firstLine="708"/>
        <w:jc w:val="both"/>
        <w:rPr>
          <w:rStyle w:val="normaltextrun"/>
          <w:rFonts w:cs="Arial"/>
          <w:sz w:val="21"/>
          <w:szCs w:val="21"/>
          <w:lang w:val="it-IT"/>
        </w:rPr>
      </w:pPr>
    </w:p>
    <w:p w14:paraId="67130C75" w14:textId="504E6023" w:rsidR="00413467" w:rsidRPr="003045F0" w:rsidRDefault="00413467" w:rsidP="00FD5A45">
      <w:pPr>
        <w:pStyle w:val="AdressKopf"/>
        <w:jc w:val="both"/>
        <w:rPr>
          <w:rStyle w:val="normaltextrun"/>
          <w:rFonts w:cs="Arial"/>
          <w:sz w:val="21"/>
          <w:szCs w:val="21"/>
          <w:lang w:val="it-IT"/>
        </w:rPr>
      </w:pPr>
    </w:p>
    <w:p w14:paraId="4B1E2865" w14:textId="4001253C" w:rsidR="00596972" w:rsidRPr="003045F0" w:rsidRDefault="00596972" w:rsidP="001B197A">
      <w:pPr>
        <w:pStyle w:val="AdressKopf"/>
        <w:jc w:val="both"/>
        <w:rPr>
          <w:rStyle w:val="normaltextrun"/>
          <w:rFonts w:cs="Arial"/>
          <w:b/>
          <w:bCs/>
          <w:color w:val="E52236" w:themeColor="accent1"/>
          <w:sz w:val="21"/>
          <w:szCs w:val="21"/>
          <w:lang w:val="it-IT"/>
        </w:rPr>
      </w:pPr>
      <w:r>
        <w:rPr>
          <w:rStyle w:val="normaltextrun"/>
          <w:rFonts w:cs="Arial"/>
          <w:b/>
          <w:bCs/>
          <w:color w:val="E52236" w:themeColor="accent1"/>
          <w:sz w:val="21"/>
          <w:szCs w:val="21"/>
          <w:lang w:val="it"/>
        </w:rPr>
        <w:t>Gastronomia universale</w:t>
      </w:r>
    </w:p>
    <w:p w14:paraId="69CAF9D3" w14:textId="7E2C6749" w:rsidR="001B197A" w:rsidRPr="003045F0" w:rsidRDefault="005F163D" w:rsidP="004D7390">
      <w:pPr>
        <w:pStyle w:val="AdressKopf"/>
        <w:ind w:firstLine="708"/>
        <w:jc w:val="both"/>
        <w:rPr>
          <w:rStyle w:val="normaltextrun"/>
          <w:rFonts w:cs="Arial"/>
          <w:sz w:val="21"/>
          <w:szCs w:val="21"/>
          <w:lang w:val="it-IT"/>
        </w:rPr>
      </w:pPr>
      <w:r>
        <w:rPr>
          <w:rStyle w:val="normaltextrun"/>
          <w:rFonts w:cs="Arial"/>
          <w:sz w:val="21"/>
          <w:szCs w:val="21"/>
          <w:lang w:val="it"/>
        </w:rPr>
        <w:t xml:space="preserve">Anche la scena culinaria di Vienna sarà al centro dell’attenzione nel 2023. Café </w:t>
      </w:r>
      <w:proofErr w:type="spellStart"/>
      <w:r>
        <w:rPr>
          <w:rStyle w:val="normaltextrun"/>
          <w:rFonts w:cs="Arial"/>
          <w:sz w:val="21"/>
          <w:szCs w:val="21"/>
          <w:lang w:val="it"/>
        </w:rPr>
        <w:t>Landtmann</w:t>
      </w:r>
      <w:proofErr w:type="spellEnd"/>
      <w:r>
        <w:rPr>
          <w:rStyle w:val="normaltextrun"/>
          <w:rFonts w:cs="Arial"/>
          <w:sz w:val="21"/>
          <w:szCs w:val="21"/>
          <w:lang w:val="it"/>
        </w:rPr>
        <w:t xml:space="preserve">, uno dei più noti caffè della Ringstrasse di Vienna, festeggia allo stesso modo il suo 150° compleanno. Piacere culinario sotto il segno dell'Esposizione Universale sarà predisposto da </w:t>
      </w:r>
      <w:proofErr w:type="spellStart"/>
      <w:r>
        <w:rPr>
          <w:rStyle w:val="normaltextrun"/>
          <w:rFonts w:cs="Arial"/>
          <w:sz w:val="21"/>
          <w:szCs w:val="21"/>
          <w:lang w:val="it"/>
        </w:rPr>
        <w:t>Hofzuckerbäcker</w:t>
      </w:r>
      <w:proofErr w:type="spellEnd"/>
      <w:r>
        <w:rPr>
          <w:rStyle w:val="normaltextrun"/>
          <w:rFonts w:cs="Arial"/>
          <w:sz w:val="21"/>
          <w:szCs w:val="21"/>
          <w:lang w:val="it"/>
        </w:rPr>
        <w:t xml:space="preserve"> </w:t>
      </w:r>
      <w:proofErr w:type="spellStart"/>
      <w:r>
        <w:rPr>
          <w:rStyle w:val="normaltextrun"/>
          <w:rFonts w:cs="Arial"/>
          <w:sz w:val="21"/>
          <w:szCs w:val="21"/>
          <w:lang w:val="it"/>
        </w:rPr>
        <w:t>Gerstner</w:t>
      </w:r>
      <w:proofErr w:type="spellEnd"/>
      <w:r>
        <w:rPr>
          <w:rStyle w:val="normaltextrun"/>
          <w:rFonts w:cs="Arial"/>
          <w:sz w:val="21"/>
          <w:szCs w:val="21"/>
          <w:lang w:val="it"/>
        </w:rPr>
        <w:t xml:space="preserve"> della Corte regio-imperiale, responsabile del catering imperiale dell'Esposizione Universale del 1873 e che ancora oggi offre specialità culinarie. Ma soprattutto, l'Esposizione Universale ha conferito alla gastronomia viennese una buona dose di internazionalità. Questo vale anche oggi. “Visione e ripartenza” celebra quindi la scena culinaria contemporanea di Vienna ed offre una panoramica dei migliori ristoranti che servono un'ampia varietà di cucine universali, da quella italiana a quella giapponese.</w:t>
      </w:r>
    </w:p>
    <w:p w14:paraId="26CB20EE" w14:textId="48ABA4DD" w:rsidR="001B197A" w:rsidRPr="003045F0" w:rsidRDefault="001B197A" w:rsidP="00FD5A45">
      <w:pPr>
        <w:pStyle w:val="AdressKopf"/>
        <w:jc w:val="both"/>
        <w:rPr>
          <w:rStyle w:val="normaltextrun"/>
          <w:rFonts w:cs="Arial"/>
          <w:sz w:val="21"/>
          <w:szCs w:val="21"/>
          <w:lang w:val="it-IT"/>
        </w:rPr>
      </w:pPr>
    </w:p>
    <w:p w14:paraId="13A63F37" w14:textId="1A5DE742" w:rsidR="00596972" w:rsidRPr="003045F0" w:rsidRDefault="00596972" w:rsidP="001B197A">
      <w:pPr>
        <w:pStyle w:val="AdressKopf"/>
        <w:jc w:val="both"/>
        <w:rPr>
          <w:rStyle w:val="normaltextrun"/>
          <w:rFonts w:cs="Arial"/>
          <w:b/>
          <w:bCs/>
          <w:color w:val="E52236" w:themeColor="accent1"/>
          <w:sz w:val="21"/>
          <w:szCs w:val="21"/>
          <w:lang w:val="it-IT"/>
        </w:rPr>
      </w:pPr>
      <w:r>
        <w:rPr>
          <w:rStyle w:val="normaltextrun"/>
          <w:rFonts w:cs="Arial"/>
          <w:b/>
          <w:bCs/>
          <w:color w:val="E52236" w:themeColor="accent1"/>
          <w:sz w:val="21"/>
          <w:szCs w:val="21"/>
          <w:lang w:val="it"/>
        </w:rPr>
        <w:t>Amicizia austro-giapponese</w:t>
      </w:r>
    </w:p>
    <w:p w14:paraId="7BE09689" w14:textId="464D042E" w:rsidR="001B197A" w:rsidRPr="003045F0" w:rsidRDefault="001B197A" w:rsidP="004D7390">
      <w:pPr>
        <w:pStyle w:val="AdressKopf"/>
        <w:ind w:firstLine="708"/>
        <w:jc w:val="both"/>
        <w:rPr>
          <w:rStyle w:val="normaltextrun"/>
          <w:rFonts w:cs="Arial"/>
          <w:sz w:val="21"/>
          <w:szCs w:val="21"/>
          <w:lang w:val="it-IT"/>
        </w:rPr>
      </w:pPr>
      <w:r>
        <w:rPr>
          <w:rStyle w:val="normaltextrun"/>
          <w:rFonts w:cs="Arial"/>
          <w:sz w:val="21"/>
          <w:szCs w:val="21"/>
          <w:lang w:val="it"/>
        </w:rPr>
        <w:t xml:space="preserve">A proposito di Giappone: per nessun altro Paese l'Esposizione Universale di Vienna ebbe un'importanza maggiore. Perché a Vienna il Giappone si è presentato al mondo per la prima volta in grande stile. Come mai? Perché poco prima il Paese aveva cambiato la sua strategia geopolitica e si era aperto al mondo. L'Esposizione Universale di Vienna fu il preludio dell'industrializzazione del Giappone. Pertanto, “Visione e ripartenza” è anche sotto il segno della Vienna giapponese. Dai giardini giapponesi alla cucina giapponese, fino a luoghi speciali come il </w:t>
      </w:r>
      <w:proofErr w:type="spellStart"/>
      <w:r>
        <w:rPr>
          <w:rStyle w:val="normaltextrun"/>
          <w:rFonts w:cs="Arial"/>
          <w:sz w:val="21"/>
          <w:szCs w:val="21"/>
          <w:lang w:val="it"/>
        </w:rPr>
        <w:t>Weltmuseum</w:t>
      </w:r>
      <w:proofErr w:type="spellEnd"/>
      <w:r>
        <w:rPr>
          <w:rStyle w:val="normaltextrun"/>
          <w:rFonts w:cs="Arial"/>
          <w:sz w:val="21"/>
          <w:szCs w:val="21"/>
          <w:lang w:val="it"/>
        </w:rPr>
        <w:t xml:space="preserve"> Wien, dove fantastici oggetti da esposizione mondiale legati al Giappone attendono gli ospiti. Questo rapporto speciale ha dato luogo a molte curiosità a lungo dimenticate: il Giappone ha presentato per la prima volta la soia al mondo occidentale nell'ambito dell'Esposizione Universale. Nel 1873 Vienna fu il centro di diffusione della soia in tutto il mondo. Le prime prove di coltivazione ebbero luogo nel Palazzo del Giardino di </w:t>
      </w:r>
      <w:proofErr w:type="spellStart"/>
      <w:r>
        <w:rPr>
          <w:rStyle w:val="normaltextrun"/>
          <w:rFonts w:cs="Arial"/>
          <w:sz w:val="21"/>
          <w:szCs w:val="21"/>
          <w:lang w:val="it"/>
        </w:rPr>
        <w:t>Schönborn</w:t>
      </w:r>
      <w:proofErr w:type="spellEnd"/>
      <w:r>
        <w:rPr>
          <w:rStyle w:val="normaltextrun"/>
          <w:rFonts w:cs="Arial"/>
          <w:sz w:val="21"/>
          <w:szCs w:val="21"/>
          <w:lang w:val="it"/>
        </w:rPr>
        <w:t>, dove oggi si trova il Museo etnografico austriaco. Nel 2023 sono previste attività speciali sul tema della soia.</w:t>
      </w:r>
    </w:p>
    <w:p w14:paraId="77A148C5" w14:textId="77777777" w:rsidR="00596972" w:rsidRPr="003045F0" w:rsidRDefault="00596972" w:rsidP="001B197A">
      <w:pPr>
        <w:pStyle w:val="AdressKopf"/>
        <w:jc w:val="both"/>
        <w:rPr>
          <w:rStyle w:val="normaltextrun"/>
          <w:rFonts w:cs="Arial"/>
          <w:b/>
          <w:bCs/>
          <w:color w:val="E52236" w:themeColor="accent1"/>
          <w:sz w:val="21"/>
          <w:szCs w:val="21"/>
          <w:lang w:val="it-IT"/>
        </w:rPr>
      </w:pPr>
    </w:p>
    <w:p w14:paraId="2D58A9EF" w14:textId="35181318" w:rsidR="00596972" w:rsidRPr="003045F0" w:rsidRDefault="00596972" w:rsidP="001B197A">
      <w:pPr>
        <w:pStyle w:val="AdressKopf"/>
        <w:jc w:val="both"/>
        <w:rPr>
          <w:rStyle w:val="normaltextrun"/>
          <w:rFonts w:cs="Arial"/>
          <w:b/>
          <w:bCs/>
          <w:color w:val="E52236" w:themeColor="accent1"/>
          <w:sz w:val="21"/>
          <w:szCs w:val="21"/>
          <w:lang w:val="it-IT"/>
        </w:rPr>
      </w:pPr>
      <w:r>
        <w:rPr>
          <w:rStyle w:val="normaltextrun"/>
          <w:rFonts w:cs="Arial"/>
          <w:b/>
          <w:bCs/>
          <w:color w:val="E52236" w:themeColor="accent1"/>
          <w:sz w:val="21"/>
          <w:szCs w:val="21"/>
          <w:lang w:val="it"/>
        </w:rPr>
        <w:t>Destinazione congressuale sin dal 1873</w:t>
      </w:r>
    </w:p>
    <w:p w14:paraId="1AE135E7" w14:textId="1F7D84B4" w:rsidR="001B197A" w:rsidRPr="003045F0" w:rsidRDefault="001B197A" w:rsidP="004D7390">
      <w:pPr>
        <w:pStyle w:val="AdressKopf"/>
        <w:ind w:firstLine="708"/>
        <w:jc w:val="both"/>
        <w:rPr>
          <w:rStyle w:val="normaltextrun"/>
          <w:rFonts w:cs="Arial"/>
          <w:sz w:val="21"/>
          <w:szCs w:val="21"/>
          <w:lang w:val="it-IT"/>
        </w:rPr>
      </w:pPr>
      <w:r>
        <w:rPr>
          <w:rStyle w:val="normaltextrun"/>
          <w:rFonts w:cs="Arial"/>
          <w:sz w:val="21"/>
          <w:szCs w:val="21"/>
          <w:lang w:val="it"/>
        </w:rPr>
        <w:t xml:space="preserve">Per Vienna come destinazione congressuale, l'Esposizione Universale del 2023 - ma anche la soia - giocano un ruolo altrettanto importante. L'Austria Center Vienna (ACV), uno </w:t>
      </w:r>
      <w:proofErr w:type="gramStart"/>
      <w:r>
        <w:rPr>
          <w:rStyle w:val="normaltextrun"/>
          <w:rFonts w:cs="Arial"/>
          <w:sz w:val="21"/>
          <w:szCs w:val="21"/>
          <w:lang w:val="it"/>
        </w:rPr>
        <w:t>delle principali poli</w:t>
      </w:r>
      <w:proofErr w:type="gramEnd"/>
      <w:r>
        <w:rPr>
          <w:rStyle w:val="normaltextrun"/>
          <w:rFonts w:cs="Arial"/>
          <w:sz w:val="21"/>
          <w:szCs w:val="21"/>
          <w:lang w:val="it"/>
        </w:rPr>
        <w:t xml:space="preserve"> per congressi e riunioni, ospiterà il Congresso internazionale della soia dal 18 al 23 giugno 2023. Anche la Fiera di Vienna, una delle sedi più importanti della Meeting </w:t>
      </w:r>
      <w:proofErr w:type="spellStart"/>
      <w:r>
        <w:rPr>
          <w:rStyle w:val="normaltextrun"/>
          <w:rFonts w:cs="Arial"/>
          <w:sz w:val="21"/>
          <w:szCs w:val="21"/>
          <w:lang w:val="it"/>
        </w:rPr>
        <w:t>Destination</w:t>
      </w:r>
      <w:proofErr w:type="spellEnd"/>
      <w:r>
        <w:rPr>
          <w:rStyle w:val="normaltextrun"/>
          <w:rFonts w:cs="Arial"/>
          <w:sz w:val="21"/>
          <w:szCs w:val="21"/>
          <w:lang w:val="it"/>
        </w:rPr>
        <w:t xml:space="preserve"> Vienna, è direttamente collegata all'Esposizione Universale del 1873. Si trova esattamente dove un tempo c'era l’area dell’Esposizione Universale. Quest'area, dove sono stati creati due nuovi quartieri architettonicamente straordinari come il campus dell'Università di Economia e Commercio di Vienna e il quartiere </w:t>
      </w:r>
      <w:proofErr w:type="spellStart"/>
      <w:r>
        <w:rPr>
          <w:rStyle w:val="normaltextrun"/>
          <w:rFonts w:cs="Arial"/>
          <w:sz w:val="21"/>
          <w:szCs w:val="21"/>
          <w:lang w:val="it"/>
        </w:rPr>
        <w:t>Viertel</w:t>
      </w:r>
      <w:proofErr w:type="spellEnd"/>
      <w:r>
        <w:rPr>
          <w:rStyle w:val="normaltextrun"/>
          <w:rFonts w:cs="Arial"/>
          <w:sz w:val="21"/>
          <w:szCs w:val="21"/>
          <w:lang w:val="it"/>
        </w:rPr>
        <w:t xml:space="preserve"> Zwei, viene messa sotto i riflettori. L'Esposizione Universale di Vienna del 1873 è stata la prima fiera mondiale con un vasto programma di congressi. Già all'epoca, Vienna era all'avanguardia in termini di congressi medici.</w:t>
      </w:r>
    </w:p>
    <w:p w14:paraId="17718500" w14:textId="77777777" w:rsidR="00596972" w:rsidRPr="003045F0" w:rsidRDefault="00596972" w:rsidP="001B197A">
      <w:pPr>
        <w:pStyle w:val="AdressKopf"/>
        <w:jc w:val="both"/>
        <w:rPr>
          <w:rStyle w:val="normaltextrun"/>
          <w:rFonts w:cs="Arial"/>
          <w:b/>
          <w:bCs/>
          <w:color w:val="E52236" w:themeColor="accent1"/>
          <w:sz w:val="21"/>
          <w:szCs w:val="21"/>
          <w:lang w:val="it-IT"/>
        </w:rPr>
      </w:pPr>
    </w:p>
    <w:p w14:paraId="01B6C9CC" w14:textId="1EF42664" w:rsidR="00596972" w:rsidRPr="003045F0" w:rsidRDefault="00596972" w:rsidP="001B197A">
      <w:pPr>
        <w:pStyle w:val="AdressKopf"/>
        <w:jc w:val="both"/>
        <w:rPr>
          <w:rStyle w:val="normaltextrun"/>
          <w:rFonts w:cs="Arial"/>
          <w:b/>
          <w:bCs/>
          <w:color w:val="E52236" w:themeColor="accent1"/>
          <w:sz w:val="21"/>
          <w:szCs w:val="21"/>
          <w:lang w:val="it-IT"/>
        </w:rPr>
      </w:pPr>
      <w:r>
        <w:rPr>
          <w:rStyle w:val="normaltextrun"/>
          <w:rFonts w:cs="Arial"/>
          <w:b/>
          <w:bCs/>
          <w:color w:val="E52236" w:themeColor="accent1"/>
          <w:sz w:val="21"/>
          <w:szCs w:val="21"/>
          <w:lang w:val="it"/>
        </w:rPr>
        <w:t>L'invenzione della qualità della vita</w:t>
      </w:r>
    </w:p>
    <w:p w14:paraId="25B53180" w14:textId="0171B198" w:rsidR="005B02FE" w:rsidRPr="003045F0" w:rsidRDefault="001B197A" w:rsidP="004D7390">
      <w:pPr>
        <w:pStyle w:val="AdressKopf"/>
        <w:ind w:firstLine="567"/>
        <w:jc w:val="both"/>
        <w:rPr>
          <w:rStyle w:val="normaltextrun"/>
          <w:rFonts w:cs="Arial"/>
          <w:color w:val="000000" w:themeColor="text1"/>
          <w:sz w:val="21"/>
          <w:szCs w:val="21"/>
          <w:lang w:val="it-IT"/>
        </w:rPr>
      </w:pPr>
      <w:r>
        <w:rPr>
          <w:rStyle w:val="normaltextrun"/>
          <w:rFonts w:cs="Arial"/>
          <w:sz w:val="21"/>
          <w:szCs w:val="21"/>
          <w:lang w:val="it"/>
        </w:rPr>
        <w:t xml:space="preserve">E soprattutto, nel 2023 si celebrerà la famosa acqua viennese. Il 24 ottobre 1873, infatti, è entrato in funzione il primo acquedotto di Vienna che attinge da sorgenti di alta montagna, che da allora rifornisce Vienna con acqua cristallina proveniente dalle Alpi. Un investimento sostenibile e straordinario per una città di milioni di abitanti, che contribuisce in larga misura all'alta qualità della vita a Vienna. Nel 2022, Vienna è stata nominata per la terza volta dalla rivista britannica Economist la città più vivibile al mondo. All'epoca non si pensava al futuro solo con l’acquedotto di alta montagna. All'inizio degli anni Settanta del XIX secolo, gli speculatori volevano abbattere ampie zone del </w:t>
      </w:r>
      <w:proofErr w:type="spellStart"/>
      <w:r>
        <w:rPr>
          <w:rStyle w:val="normaltextrun"/>
          <w:rFonts w:cs="Arial"/>
          <w:sz w:val="21"/>
          <w:szCs w:val="21"/>
          <w:lang w:val="it"/>
        </w:rPr>
        <w:t>Wienerwald</w:t>
      </w:r>
      <w:proofErr w:type="spellEnd"/>
      <w:r>
        <w:rPr>
          <w:rStyle w:val="normaltextrun"/>
          <w:rFonts w:cs="Arial"/>
          <w:sz w:val="21"/>
          <w:szCs w:val="21"/>
          <w:lang w:val="it"/>
        </w:rPr>
        <w:t xml:space="preserve"> (bosco di Vienna) per trarne profitto. Ciò non è avvenuto perché la prima campagna ambientale austriaca, condotta dai media, ha impedito il progetto. Il </w:t>
      </w:r>
      <w:proofErr w:type="spellStart"/>
      <w:r>
        <w:rPr>
          <w:rStyle w:val="normaltextrun"/>
          <w:rFonts w:cs="Arial"/>
          <w:sz w:val="21"/>
          <w:szCs w:val="21"/>
          <w:lang w:val="it"/>
        </w:rPr>
        <w:t>Wienerwald</w:t>
      </w:r>
      <w:proofErr w:type="spellEnd"/>
      <w:r>
        <w:rPr>
          <w:rStyle w:val="normaltextrun"/>
          <w:rFonts w:cs="Arial"/>
          <w:sz w:val="21"/>
          <w:szCs w:val="21"/>
          <w:lang w:val="it"/>
        </w:rPr>
        <w:t xml:space="preserve"> è stato salvato e costituisce oggi è una delle aree ricreative più importanti di Vienna. Con una quota verde pari a circa il 50%, Vienna è considerata una delle megalopoli </w:t>
      </w:r>
      <w:r>
        <w:rPr>
          <w:rStyle w:val="normaltextrun"/>
          <w:rFonts w:cs="Arial"/>
          <w:sz w:val="21"/>
          <w:szCs w:val="21"/>
          <w:lang w:val="it"/>
        </w:rPr>
        <w:lastRenderedPageBreak/>
        <w:t xml:space="preserve">più ecologiche in assoluto. Un motivo in più per celebrare nel </w:t>
      </w:r>
      <w:r>
        <w:rPr>
          <w:rStyle w:val="normaltextrun"/>
          <w:rFonts w:cs="Arial"/>
          <w:color w:val="000000" w:themeColor="text2"/>
          <w:sz w:val="21"/>
          <w:szCs w:val="21"/>
          <w:lang w:val="it"/>
        </w:rPr>
        <w:t>2023</w:t>
      </w:r>
      <w:r>
        <w:rPr>
          <w:rFonts w:cs="Arial"/>
          <w:color w:val="000000" w:themeColor="text2"/>
          <w:sz w:val="21"/>
          <w:szCs w:val="21"/>
          <w:lang w:val="it"/>
        </w:rPr>
        <w:t xml:space="preserve"> il passato, il presente e il futuro di Vienna, nel segno di grandi visioni urbane.</w:t>
      </w:r>
    </w:p>
    <w:p w14:paraId="0AF98302" w14:textId="0F7D896A" w:rsidR="003045F0" w:rsidRDefault="003045F0">
      <w:pPr>
        <w:spacing w:before="0"/>
        <w:rPr>
          <w:color w:val="000000" w:themeColor="text2"/>
          <w:sz w:val="21"/>
          <w:szCs w:val="21"/>
          <w:lang w:val="it-IT"/>
        </w:rPr>
      </w:pPr>
      <w:r>
        <w:rPr>
          <w:color w:val="000000" w:themeColor="text2"/>
          <w:sz w:val="21"/>
          <w:szCs w:val="21"/>
          <w:lang w:val="it-IT"/>
        </w:rPr>
        <w:br w:type="page"/>
      </w:r>
    </w:p>
    <w:p w14:paraId="5A5A0096" w14:textId="5656B254" w:rsidR="00105C67" w:rsidRPr="003045F0" w:rsidRDefault="00105C67" w:rsidP="00596972">
      <w:pPr>
        <w:spacing w:before="0" w:line="280" w:lineRule="atLeast"/>
        <w:ind w:firstLine="567"/>
        <w:jc w:val="center"/>
        <w:rPr>
          <w:rFonts w:eastAsiaTheme="minorHAnsi" w:cs="Arial"/>
          <w:color w:val="C00000"/>
          <w:spacing w:val="4"/>
          <w:sz w:val="64"/>
          <w:szCs w:val="64"/>
          <w:lang w:val="it-IT"/>
        </w:rPr>
      </w:pPr>
      <w:r>
        <w:rPr>
          <w:rFonts w:eastAsiaTheme="minorHAnsi" w:cs="Arial"/>
          <w:color w:val="C00000"/>
          <w:sz w:val="64"/>
          <w:szCs w:val="64"/>
          <w:lang w:val="it"/>
        </w:rPr>
        <w:lastRenderedPageBreak/>
        <w:t xml:space="preserve">Cifre, dati e fatti sulla </w:t>
      </w:r>
    </w:p>
    <w:p w14:paraId="455B161A" w14:textId="0A31AF03" w:rsidR="00105C67" w:rsidRPr="003045F0" w:rsidRDefault="00105C67" w:rsidP="00596972">
      <w:pPr>
        <w:spacing w:before="0" w:line="280" w:lineRule="atLeast"/>
        <w:ind w:firstLine="567"/>
        <w:jc w:val="center"/>
        <w:rPr>
          <w:rFonts w:eastAsiaTheme="minorHAnsi" w:cs="Arial"/>
          <w:color w:val="C00000"/>
          <w:spacing w:val="4"/>
          <w:sz w:val="64"/>
          <w:szCs w:val="64"/>
          <w:lang w:val="it-IT"/>
        </w:rPr>
      </w:pPr>
      <w:r>
        <w:rPr>
          <w:rFonts w:eastAsiaTheme="minorHAnsi" w:cs="Arial"/>
          <w:color w:val="C00000"/>
          <w:sz w:val="64"/>
          <w:szCs w:val="64"/>
          <w:lang w:val="it"/>
        </w:rPr>
        <w:t>Esposizione Universale di Vienna del 1873</w:t>
      </w:r>
    </w:p>
    <w:p w14:paraId="276950D7" w14:textId="57041496" w:rsidR="48D41ECB" w:rsidRPr="003045F0" w:rsidRDefault="48D41ECB" w:rsidP="48D41ECB">
      <w:pPr>
        <w:pStyle w:val="AdressKopf"/>
        <w:jc w:val="center"/>
        <w:rPr>
          <w:caps/>
          <w:color w:val="E52236" w:themeColor="accent1"/>
          <w:sz w:val="21"/>
          <w:szCs w:val="21"/>
          <w:lang w:val="it-IT"/>
        </w:rPr>
      </w:pPr>
    </w:p>
    <w:p w14:paraId="529690B0" w14:textId="77777777" w:rsidR="00596972" w:rsidRPr="003045F0" w:rsidRDefault="00596972" w:rsidP="48D41ECB">
      <w:pPr>
        <w:pStyle w:val="AdressKopf"/>
        <w:jc w:val="center"/>
        <w:rPr>
          <w:caps/>
          <w:color w:val="E52236" w:themeColor="accent1"/>
          <w:sz w:val="21"/>
          <w:szCs w:val="21"/>
          <w:lang w:val="it-IT"/>
        </w:rPr>
      </w:pPr>
    </w:p>
    <w:p w14:paraId="0A799253" w14:textId="68A40506" w:rsidR="48D41ECB"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it"/>
        </w:rPr>
        <w:t xml:space="preserve">53.000 espositori ed espositrici </w:t>
      </w:r>
    </w:p>
    <w:p w14:paraId="04F1AF4E" w14:textId="388CF616" w:rsidR="48D41ECB" w:rsidRPr="003045F0" w:rsidRDefault="48D41ECB" w:rsidP="00BB0075">
      <w:pPr>
        <w:pStyle w:val="Aufzhlung"/>
        <w:numPr>
          <w:ilvl w:val="0"/>
          <w:numId w:val="1"/>
        </w:numPr>
        <w:spacing w:line="280" w:lineRule="atLeast"/>
        <w:jc w:val="both"/>
        <w:rPr>
          <w:color w:val="000000" w:themeColor="text2"/>
          <w:sz w:val="21"/>
          <w:szCs w:val="21"/>
          <w:lang w:val="it-IT"/>
        </w:rPr>
      </w:pPr>
      <w:proofErr w:type="gramStart"/>
      <w:r>
        <w:rPr>
          <w:rFonts w:asciiTheme="majorHAnsi" w:eastAsiaTheme="majorEastAsia" w:hAnsiTheme="majorHAnsi" w:cstheme="majorBidi"/>
          <w:color w:val="000000" w:themeColor="text2"/>
          <w:sz w:val="21"/>
          <w:szCs w:val="21"/>
          <w:lang w:val="it"/>
        </w:rPr>
        <w:t>1. Maggio</w:t>
      </w:r>
      <w:proofErr w:type="gramEnd"/>
      <w:r>
        <w:rPr>
          <w:rFonts w:asciiTheme="majorHAnsi" w:eastAsiaTheme="majorEastAsia" w:hAnsiTheme="majorHAnsi" w:cstheme="majorBidi"/>
          <w:color w:val="000000" w:themeColor="text2"/>
          <w:sz w:val="21"/>
          <w:szCs w:val="21"/>
          <w:lang w:val="it"/>
        </w:rPr>
        <w:t>: l'Esposizione Universale fu inaugurata all'inizio di maggio e durò fino al 2 novembre 1873</w:t>
      </w:r>
    </w:p>
    <w:p w14:paraId="3E941C8D" w14:textId="56295BB6" w:rsidR="48D41ECB" w:rsidRDefault="48D41ECB" w:rsidP="00BB0075">
      <w:pPr>
        <w:pStyle w:val="Aufzhlung"/>
        <w:numPr>
          <w:ilvl w:val="0"/>
          <w:numId w:val="1"/>
        </w:numPr>
        <w:spacing w:line="280" w:lineRule="atLeast"/>
        <w:jc w:val="both"/>
        <w:rPr>
          <w:color w:val="000000" w:themeColor="text2"/>
          <w:sz w:val="21"/>
          <w:szCs w:val="21"/>
        </w:rPr>
      </w:pPr>
      <w:r>
        <w:rPr>
          <w:rFonts w:asciiTheme="majorHAnsi" w:eastAsiaTheme="majorEastAsia" w:hAnsiTheme="majorHAnsi" w:cstheme="majorBidi"/>
          <w:color w:val="000000" w:themeColor="text2"/>
          <w:sz w:val="21"/>
          <w:szCs w:val="21"/>
          <w:lang w:val="it"/>
        </w:rPr>
        <w:t>35 Paesi partecipanti</w:t>
      </w:r>
    </w:p>
    <w:p w14:paraId="7CCC6D79" w14:textId="343FC75B" w:rsidR="48D41ECB" w:rsidRDefault="48D41ECB" w:rsidP="00BB0075">
      <w:pPr>
        <w:pStyle w:val="Aufzhlung"/>
        <w:numPr>
          <w:ilvl w:val="0"/>
          <w:numId w:val="1"/>
        </w:numPr>
        <w:spacing w:line="280" w:lineRule="atLeast"/>
        <w:jc w:val="both"/>
        <w:rPr>
          <w:color w:val="000000" w:themeColor="text2"/>
          <w:sz w:val="21"/>
          <w:szCs w:val="21"/>
        </w:rPr>
      </w:pPr>
      <w:r>
        <w:rPr>
          <w:rFonts w:asciiTheme="majorHAnsi" w:eastAsiaTheme="majorEastAsia" w:hAnsiTheme="majorHAnsi" w:cstheme="majorBidi"/>
          <w:color w:val="000000" w:themeColor="text2"/>
          <w:sz w:val="21"/>
          <w:szCs w:val="21"/>
          <w:lang w:val="it"/>
        </w:rPr>
        <w:t>194 padiglioni in diversi stili nazionali</w:t>
      </w:r>
    </w:p>
    <w:p w14:paraId="77D15E13" w14:textId="34CDAE51" w:rsidR="48D41ECB" w:rsidRPr="003045F0"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it-IT"/>
        </w:rPr>
      </w:pPr>
      <w:r>
        <w:rPr>
          <w:rFonts w:asciiTheme="majorHAnsi" w:eastAsiaTheme="majorEastAsia" w:hAnsiTheme="majorHAnsi" w:cstheme="majorBidi"/>
          <w:color w:val="000000" w:themeColor="text2"/>
          <w:sz w:val="21"/>
          <w:szCs w:val="21"/>
          <w:lang w:val="it"/>
        </w:rPr>
        <w:t>ci sarebbero voluti 40 giorni di cammino per visitare tutti i padiglioni</w:t>
      </w:r>
    </w:p>
    <w:p w14:paraId="6D2B9302" w14:textId="56C62352" w:rsidR="48D41ECB" w:rsidRPr="003045F0" w:rsidRDefault="48D41ECB" w:rsidP="00BB0075">
      <w:pPr>
        <w:pStyle w:val="Aufzhlung"/>
        <w:numPr>
          <w:ilvl w:val="0"/>
          <w:numId w:val="1"/>
        </w:numPr>
        <w:spacing w:line="280" w:lineRule="atLeast"/>
        <w:jc w:val="both"/>
        <w:rPr>
          <w:color w:val="000000" w:themeColor="text2"/>
          <w:sz w:val="21"/>
          <w:szCs w:val="21"/>
          <w:lang w:val="it-IT"/>
        </w:rPr>
      </w:pPr>
      <w:r>
        <w:rPr>
          <w:rFonts w:asciiTheme="majorHAnsi" w:eastAsiaTheme="majorEastAsia" w:hAnsiTheme="majorHAnsi" w:cstheme="majorBidi"/>
          <w:color w:val="000000" w:themeColor="text2"/>
          <w:sz w:val="21"/>
          <w:szCs w:val="21"/>
          <w:lang w:val="it"/>
        </w:rPr>
        <w:t xml:space="preserve">108 metri: questo era il diametro della cupola della </w:t>
      </w:r>
      <w:proofErr w:type="spellStart"/>
      <w:r>
        <w:rPr>
          <w:rFonts w:asciiTheme="majorHAnsi" w:eastAsiaTheme="majorEastAsia" w:hAnsiTheme="majorHAnsi" w:cstheme="majorBidi"/>
          <w:color w:val="000000" w:themeColor="text2"/>
          <w:sz w:val="21"/>
          <w:szCs w:val="21"/>
          <w:lang w:val="it"/>
        </w:rPr>
        <w:t>Rotunde</w:t>
      </w:r>
      <w:proofErr w:type="spellEnd"/>
      <w:r>
        <w:rPr>
          <w:rFonts w:asciiTheme="majorHAnsi" w:eastAsiaTheme="majorEastAsia" w:hAnsiTheme="majorHAnsi" w:cstheme="majorBidi"/>
          <w:color w:val="000000" w:themeColor="text2"/>
          <w:sz w:val="21"/>
          <w:szCs w:val="21"/>
          <w:lang w:val="it"/>
        </w:rPr>
        <w:t>, all'epoca la più grande del mondo.</w:t>
      </w:r>
    </w:p>
    <w:p w14:paraId="71607637" w14:textId="6ED84382" w:rsidR="48D41ECB" w:rsidRPr="003045F0"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it-IT"/>
        </w:rPr>
      </w:pPr>
      <w:r>
        <w:rPr>
          <w:rFonts w:asciiTheme="majorHAnsi" w:eastAsiaTheme="majorEastAsia" w:hAnsiTheme="majorHAnsi" w:cstheme="majorBidi"/>
          <w:color w:val="000000" w:themeColor="text2"/>
          <w:sz w:val="21"/>
          <w:szCs w:val="21"/>
          <w:lang w:val="it"/>
        </w:rPr>
        <w:t xml:space="preserve">8.000 metri quadrati di spazio espositivo nella </w:t>
      </w:r>
      <w:proofErr w:type="spellStart"/>
      <w:r>
        <w:rPr>
          <w:rFonts w:asciiTheme="majorHAnsi" w:eastAsiaTheme="majorEastAsia" w:hAnsiTheme="majorHAnsi" w:cstheme="majorBidi"/>
          <w:color w:val="000000" w:themeColor="text2"/>
          <w:sz w:val="21"/>
          <w:szCs w:val="21"/>
          <w:lang w:val="it"/>
        </w:rPr>
        <w:t>Rotunde</w:t>
      </w:r>
      <w:proofErr w:type="spellEnd"/>
    </w:p>
    <w:p w14:paraId="304CDE34" w14:textId="61526A4E" w:rsidR="48D41ECB" w:rsidRPr="003045F0"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it-IT"/>
        </w:rPr>
      </w:pPr>
      <w:r>
        <w:rPr>
          <w:rFonts w:asciiTheme="majorHAnsi" w:eastAsiaTheme="majorEastAsia" w:hAnsiTheme="majorHAnsi" w:cstheme="majorBidi"/>
          <w:color w:val="000000" w:themeColor="text2"/>
          <w:sz w:val="21"/>
          <w:szCs w:val="21"/>
          <w:lang w:val="it"/>
        </w:rPr>
        <w:t>800 metri: questa era la lunghezza del padiglione dei macchinari, che si estendeva per tutta l’area fieristica e offriva 40.000 metri quadrati di spazio espositivo.</w:t>
      </w:r>
    </w:p>
    <w:p w14:paraId="5B27A326" w14:textId="0B9DBE31" w:rsidR="48D41ECB" w:rsidRPr="003045F0" w:rsidRDefault="48D41ECB" w:rsidP="00BB0075">
      <w:pPr>
        <w:pStyle w:val="Aufzhlung"/>
        <w:numPr>
          <w:ilvl w:val="0"/>
          <w:numId w:val="1"/>
        </w:numPr>
        <w:spacing w:line="280" w:lineRule="atLeast"/>
        <w:jc w:val="both"/>
        <w:rPr>
          <w:color w:val="000000" w:themeColor="text2"/>
          <w:sz w:val="21"/>
          <w:szCs w:val="21"/>
          <w:lang w:val="it-IT"/>
        </w:rPr>
      </w:pPr>
      <w:r>
        <w:rPr>
          <w:rFonts w:asciiTheme="majorHAnsi" w:eastAsiaTheme="majorEastAsia" w:hAnsiTheme="majorHAnsi" w:cstheme="majorBidi"/>
          <w:color w:val="000000" w:themeColor="text2"/>
          <w:sz w:val="21"/>
          <w:szCs w:val="21"/>
          <w:lang w:val="it"/>
        </w:rPr>
        <w:t>16 congressi specialistici: l’Esposizione Universale comprendeva tra l’altro anche un ampio programma di congressi nel settore medico</w:t>
      </w:r>
    </w:p>
    <w:p w14:paraId="2FC437A2" w14:textId="40142461" w:rsidR="48D41ECB" w:rsidRPr="003045F0"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it-IT"/>
        </w:rPr>
      </w:pPr>
      <w:r>
        <w:rPr>
          <w:rFonts w:asciiTheme="majorHAnsi" w:eastAsiaTheme="majorEastAsia" w:hAnsiTheme="majorHAnsi" w:cstheme="majorBidi"/>
          <w:color w:val="000000" w:themeColor="text2"/>
          <w:sz w:val="21"/>
          <w:szCs w:val="21"/>
          <w:lang w:val="it"/>
        </w:rPr>
        <w:t>25.572 medaglie sono state assegnate medaglie in diverse categorie</w:t>
      </w:r>
      <w:r>
        <w:rPr>
          <w:rFonts w:asciiTheme="majorHAnsi" w:eastAsiaTheme="majorEastAsia" w:hAnsiTheme="majorHAnsi" w:cstheme="majorBidi"/>
          <w:b/>
          <w:bCs/>
          <w:color w:val="000000" w:themeColor="text2"/>
          <w:sz w:val="21"/>
          <w:szCs w:val="21"/>
          <w:lang w:val="it"/>
        </w:rPr>
        <w:t>:</w:t>
      </w:r>
    </w:p>
    <w:p w14:paraId="551BCDE3" w14:textId="12B0CE8A" w:rsidR="48D41ECB"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it"/>
        </w:rPr>
        <w:t>8.687 dedicate “al merito”</w:t>
      </w:r>
    </w:p>
    <w:p w14:paraId="5684412A" w14:textId="3C8339ED" w:rsidR="48D41ECB"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it"/>
        </w:rPr>
        <w:t>2.929 medaglie “al progresso”</w:t>
      </w:r>
    </w:p>
    <w:p w14:paraId="3FE4F6A8" w14:textId="461B54B3" w:rsidR="48D41ECB"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it"/>
        </w:rPr>
        <w:t>2.162 medaglie per il personale</w:t>
      </w:r>
    </w:p>
    <w:p w14:paraId="4A267476" w14:textId="7A476933" w:rsidR="48D41ECB"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it"/>
        </w:rPr>
        <w:t>977 per l’arte</w:t>
      </w:r>
    </w:p>
    <w:p w14:paraId="68019814" w14:textId="7CB167DB" w:rsidR="48D41ECB" w:rsidRDefault="48D41ECB" w:rsidP="00BB0075">
      <w:pPr>
        <w:pStyle w:val="Aufzhlung"/>
        <w:numPr>
          <w:ilvl w:val="1"/>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it"/>
        </w:rPr>
        <w:t>310 per il buon gusto</w:t>
      </w:r>
    </w:p>
    <w:p w14:paraId="223DBD9B" w14:textId="0D1BEA16" w:rsidR="48D41ECB" w:rsidRDefault="48D41ECB" w:rsidP="5D56641B">
      <w:pPr>
        <w:pStyle w:val="Aufzhlung"/>
        <w:numPr>
          <w:ilvl w:val="0"/>
          <w:numId w:val="1"/>
        </w:numPr>
        <w:spacing w:line="280" w:lineRule="atLeast"/>
        <w:jc w:val="both"/>
        <w:rPr>
          <w:rFonts w:asciiTheme="majorHAnsi" w:eastAsiaTheme="majorEastAsia" w:hAnsiTheme="majorHAnsi" w:cstheme="majorBidi"/>
          <w:color w:val="000000" w:themeColor="text2"/>
          <w:sz w:val="21"/>
          <w:szCs w:val="21"/>
        </w:rPr>
      </w:pPr>
      <w:r>
        <w:rPr>
          <w:rFonts w:asciiTheme="majorHAnsi" w:eastAsiaTheme="majorEastAsia" w:hAnsiTheme="majorHAnsi" w:cstheme="majorBidi"/>
          <w:color w:val="000000" w:themeColor="text2"/>
          <w:sz w:val="21"/>
          <w:szCs w:val="21"/>
          <w:lang w:val="it"/>
        </w:rPr>
        <w:t>116.342 metri quadrati: l'area edificata è stata dedicata totalmente ai temi dell'industria, dell'agricoltura e della cultura. La mostra era suddivisa in 26 gruppi e 174 sezioni</w:t>
      </w:r>
    </w:p>
    <w:p w14:paraId="62B0716A" w14:textId="1E02E295" w:rsidR="48D41ECB" w:rsidRPr="003045F0" w:rsidRDefault="48D41ECB" w:rsidP="00BB0075">
      <w:pPr>
        <w:pStyle w:val="Aufzhlung"/>
        <w:numPr>
          <w:ilvl w:val="0"/>
          <w:numId w:val="1"/>
        </w:numPr>
        <w:spacing w:line="280" w:lineRule="atLeast"/>
        <w:jc w:val="both"/>
        <w:rPr>
          <w:color w:val="000000" w:themeColor="text2"/>
          <w:sz w:val="21"/>
          <w:szCs w:val="21"/>
          <w:lang w:val="it-IT"/>
        </w:rPr>
      </w:pPr>
      <w:r>
        <w:rPr>
          <w:rFonts w:asciiTheme="majorHAnsi" w:eastAsiaTheme="majorEastAsia" w:hAnsiTheme="majorHAnsi" w:cstheme="majorBidi"/>
          <w:color w:val="000000" w:themeColor="text2"/>
          <w:sz w:val="21"/>
          <w:szCs w:val="21"/>
          <w:lang w:val="it"/>
        </w:rPr>
        <w:t>5.000 lavoratori e lavoratrici sono stati coinvolti nella costruzione degli edifici</w:t>
      </w:r>
    </w:p>
    <w:p w14:paraId="6DA7AABD" w14:textId="2769393A" w:rsidR="48D41ECB" w:rsidRPr="003045F0" w:rsidRDefault="48D41ECB" w:rsidP="00BB0075">
      <w:pPr>
        <w:pStyle w:val="Aufzhlung"/>
        <w:numPr>
          <w:ilvl w:val="0"/>
          <w:numId w:val="1"/>
        </w:numPr>
        <w:spacing w:line="280" w:lineRule="atLeast"/>
        <w:jc w:val="both"/>
        <w:rPr>
          <w:rFonts w:asciiTheme="majorHAnsi" w:eastAsiaTheme="majorEastAsia" w:hAnsiTheme="majorHAnsi" w:cstheme="majorBidi"/>
          <w:color w:val="000000" w:themeColor="text2"/>
          <w:sz w:val="21"/>
          <w:szCs w:val="21"/>
          <w:lang w:val="it-IT"/>
        </w:rPr>
      </w:pPr>
      <w:r>
        <w:rPr>
          <w:rFonts w:asciiTheme="majorHAnsi" w:eastAsiaTheme="majorEastAsia" w:hAnsiTheme="majorHAnsi" w:cstheme="majorBidi"/>
          <w:color w:val="000000" w:themeColor="text2"/>
          <w:sz w:val="21"/>
          <w:szCs w:val="21"/>
          <w:lang w:val="it"/>
        </w:rPr>
        <w:t>14,8 milioni di fiorini di deficit: l'Esposizione Universale non fu un successo economico, ma stimolò lo sviluppo di Vienna come nessun altro grande evento. Invece di 15 milioni di visitatori, ne arrivarono 7,25 milioni. Il motivo era stato un'epidemia di colera con 3.000 morti</w:t>
      </w:r>
    </w:p>
    <w:p w14:paraId="210BA710" w14:textId="6DF96215" w:rsidR="48D41ECB" w:rsidRPr="003045F0" w:rsidRDefault="48D41ECB" w:rsidP="48D41ECB">
      <w:pPr>
        <w:pStyle w:val="AdressKopf"/>
        <w:jc w:val="both"/>
        <w:rPr>
          <w:color w:val="000000" w:themeColor="text2"/>
          <w:sz w:val="21"/>
          <w:szCs w:val="21"/>
          <w:lang w:val="it-IT"/>
        </w:rPr>
      </w:pPr>
    </w:p>
    <w:sectPr w:rsidR="48D41ECB" w:rsidRPr="003045F0" w:rsidSect="00EF277F">
      <w:headerReference w:type="default" r:id="rId11"/>
      <w:footerReference w:type="default" r:id="rId12"/>
      <w:footerReference w:type="first" r:id="rId13"/>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4AF9" w14:textId="77777777" w:rsidR="00044D40" w:rsidRDefault="00044D40" w:rsidP="00474F51">
      <w:r>
        <w:separator/>
      </w:r>
    </w:p>
  </w:endnote>
  <w:endnote w:type="continuationSeparator" w:id="0">
    <w:p w14:paraId="3CB2087D" w14:textId="77777777" w:rsidR="00044D40" w:rsidRDefault="00044D40" w:rsidP="00474F51">
      <w:r>
        <w:continuationSeparator/>
      </w:r>
    </w:p>
  </w:endnote>
  <w:endnote w:type="continuationNotice" w:id="1">
    <w:p w14:paraId="338C26E0" w14:textId="77777777" w:rsidR="00044D40" w:rsidRDefault="00044D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Graphik LCG Regular">
    <w:panose1 w:val="020B050303020206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8E16" w14:textId="407DDA1A" w:rsidR="00AD479F" w:rsidRDefault="003045F0" w:rsidP="00431005">
    <w:pPr>
      <w:pStyle w:val="Fuzeile"/>
    </w:pPr>
    <w:r w:rsidRPr="003045F0">
      <w:rPr>
        <w:noProof/>
        <w:lang w:eastAsia="de-AT"/>
      </w:rPr>
      <w:drawing>
        <wp:anchor distT="0" distB="0" distL="114300" distR="114300" simplePos="0" relativeHeight="251660289" behindDoc="0" locked="1" layoutInCell="1" allowOverlap="1" wp14:anchorId="3724F5EE" wp14:editId="1FFB872D">
          <wp:simplePos x="0" y="0"/>
          <wp:positionH relativeFrom="margin">
            <wp:align>center</wp:align>
          </wp:positionH>
          <wp:positionV relativeFrom="margin">
            <wp:posOffset>8461375</wp:posOffset>
          </wp:positionV>
          <wp:extent cx="1450800" cy="180000"/>
          <wp:effectExtent l="0" t="0" r="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50800" cy="180000"/>
                  </a:xfrm>
                  <a:prstGeom prst="rect">
                    <a:avLst/>
                  </a:prstGeom>
                </pic:spPr>
              </pic:pic>
            </a:graphicData>
          </a:graphic>
          <wp14:sizeRelH relativeFrom="margin">
            <wp14:pctWidth>0</wp14:pctWidth>
          </wp14:sizeRelH>
          <wp14:sizeRelV relativeFrom="margin">
            <wp14:pctHeight>0</wp14:pctHeight>
          </wp14:sizeRelV>
        </wp:anchor>
      </w:drawing>
    </w:r>
    <w:r w:rsidRPr="003045F0">
      <w:rPr>
        <w:lang w:val="it"/>
      </w:rPr>
      <w:softHyphen/>
    </w:r>
    <w:r w:rsidRPr="003045F0">
      <w:rPr>
        <w:lang w:val="it"/>
      </w:rPr>
      <w:fldChar w:fldCharType="begin"/>
    </w:r>
    <w:r w:rsidRPr="003045F0">
      <w:rPr>
        <w:lang w:val="it"/>
      </w:rPr>
      <w:instrText xml:space="preserve"> PAGE  \* MERGEFORMAT </w:instrText>
    </w:r>
    <w:r w:rsidRPr="003045F0">
      <w:rPr>
        <w:lang w:val="it"/>
      </w:rPr>
      <w:fldChar w:fldCharType="separate"/>
    </w:r>
    <w:r w:rsidRPr="003045F0">
      <w:rPr>
        <w:noProof/>
        <w:lang w:val="it"/>
      </w:rPr>
      <w:t>1</w:t>
    </w:r>
    <w:r w:rsidRPr="003045F0">
      <w:rPr>
        <w:lang w:val="it"/>
      </w:rPr>
      <w:fldChar w:fldCharType="end"/>
    </w:r>
    <w:r w:rsidRPr="003045F0">
      <w:rPr>
        <w:lang w:val="it"/>
      </w:rPr>
      <w:t>/</w:t>
    </w:r>
    <w:r w:rsidRPr="003045F0">
      <w:rPr>
        <w:lang w:val="it"/>
      </w:rPr>
      <w:fldChar w:fldCharType="begin"/>
    </w:r>
    <w:r w:rsidRPr="003045F0">
      <w:rPr>
        <w:lang w:val="it"/>
      </w:rPr>
      <w:instrText xml:space="preserve"> NUMPAGES  \* MERGEFORMAT </w:instrText>
    </w:r>
    <w:r w:rsidRPr="003045F0">
      <w:rPr>
        <w:lang w:val="it"/>
      </w:rPr>
      <w:fldChar w:fldCharType="separate"/>
    </w:r>
    <w:r w:rsidRPr="003045F0">
      <w:rPr>
        <w:noProof/>
        <w:lang w:val="it"/>
      </w:rPr>
      <w:t>1</w:t>
    </w:r>
    <w:r w:rsidRPr="003045F0">
      <w:rPr>
        <w:noProof/>
        <w:lang w:val="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223F" w14:textId="77777777" w:rsidR="00313D79" w:rsidRDefault="00BA1987" w:rsidP="00B13391">
    <w:pPr>
      <w:pStyle w:val="Fuzeile"/>
    </w:pPr>
    <w:r>
      <w:rPr>
        <w:noProof/>
        <w:lang w:val="it"/>
      </w:rPr>
      <w:drawing>
        <wp:anchor distT="0" distB="0" distL="114300" distR="114300" simplePos="0" relativeHeight="251658241" behindDoc="0" locked="1" layoutInCell="1" allowOverlap="1" wp14:anchorId="3AF9EECF" wp14:editId="214B5B09">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33D7" w14:textId="77777777" w:rsidR="00044D40" w:rsidRDefault="00044D40" w:rsidP="00474F51">
      <w:r>
        <w:separator/>
      </w:r>
    </w:p>
  </w:footnote>
  <w:footnote w:type="continuationSeparator" w:id="0">
    <w:p w14:paraId="61DC9304" w14:textId="77777777" w:rsidR="00044D40" w:rsidRDefault="00044D40" w:rsidP="00474F51">
      <w:r>
        <w:continuationSeparator/>
      </w:r>
    </w:p>
  </w:footnote>
  <w:footnote w:type="continuationNotice" w:id="1">
    <w:p w14:paraId="4CA31FCF" w14:textId="77777777" w:rsidR="00044D40" w:rsidRDefault="00044D4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CellMar>
        <w:left w:w="0" w:type="dxa"/>
        <w:right w:w="0" w:type="dxa"/>
      </w:tblCellMar>
      <w:tblLook w:val="04A0" w:firstRow="1" w:lastRow="0" w:firstColumn="1" w:lastColumn="0" w:noHBand="0" w:noVBand="1"/>
    </w:tblPr>
    <w:tblGrid>
      <w:gridCol w:w="7885"/>
      <w:gridCol w:w="1747"/>
    </w:tblGrid>
    <w:tr w:rsidR="00E54EB7" w14:paraId="02A99642" w14:textId="77777777" w:rsidTr="00EF277F">
      <w:trPr>
        <w:trHeight w:val="312"/>
      </w:trPr>
      <w:tc>
        <w:tcPr>
          <w:tcW w:w="6670" w:type="dxa"/>
          <w:tcBorders>
            <w:top w:val="nil"/>
            <w:left w:val="nil"/>
            <w:bottom w:val="nil"/>
            <w:right w:val="nil"/>
          </w:tcBorders>
          <w:tcMar>
            <w:left w:w="0" w:type="dxa"/>
            <w:right w:w="0" w:type="dxa"/>
          </w:tcMar>
        </w:tcPr>
        <w:p w14:paraId="045AD150" w14:textId="77777777" w:rsidR="006B0843" w:rsidRDefault="006B0843" w:rsidP="008E30FB">
          <w:pPr>
            <w:pStyle w:val="Kopfzeile"/>
          </w:pPr>
        </w:p>
      </w:tc>
      <w:tc>
        <w:tcPr>
          <w:tcW w:w="1478" w:type="dxa"/>
          <w:tcBorders>
            <w:top w:val="nil"/>
            <w:left w:val="nil"/>
            <w:bottom w:val="nil"/>
            <w:right w:val="nil"/>
          </w:tcBorders>
        </w:tcPr>
        <w:p w14:paraId="2B1C95BF" w14:textId="77777777" w:rsidR="006B0843" w:rsidRDefault="006B0843" w:rsidP="00EF277F">
          <w:pPr>
            <w:pStyle w:val="Kopfzeile"/>
            <w:jc w:val="right"/>
          </w:pPr>
        </w:p>
      </w:tc>
    </w:tr>
  </w:tbl>
  <w:p w14:paraId="3EF61B99" w14:textId="77777777" w:rsidR="00AD479F" w:rsidRPr="00E54EB7" w:rsidRDefault="00AD479F" w:rsidP="00474F51">
    <w:pPr>
      <w:pStyle w:val="Kopfzeile"/>
      <w:rPr>
        <w:rStyle w:val="Funotenzeich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AA8FA72"/>
    <w:name w:val="WWNum43"/>
    <w:lvl w:ilvl="0">
      <w:start w:val="1"/>
      <w:numFmt w:val="bullet"/>
      <w:lvlText w:val=""/>
      <w:lvlJc w:val="left"/>
      <w:pPr>
        <w:tabs>
          <w:tab w:val="num" w:pos="0"/>
        </w:tabs>
        <w:ind w:left="720" w:hanging="360"/>
      </w:pPr>
      <w:rPr>
        <w:rFonts w:ascii="Symbol" w:hAnsi="Symbol" w:hint="default"/>
        <w:b w:val="0"/>
        <w:bCs w:val="0"/>
        <w:i w:val="0"/>
        <w:iCs w:val="0"/>
        <w:caps w:val="0"/>
        <w:smallCaps w:val="0"/>
        <w:strike w:val="0"/>
        <w:dstrike w:val="0"/>
        <w:outline w:val="0"/>
        <w:shadow w:val="0"/>
        <w:emboss w:val="0"/>
        <w:imprint w:val="0"/>
        <w:vanish w:val="0"/>
        <w:color w:val="FF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E7CC60"/>
    <w:multiLevelType w:val="hybridMultilevel"/>
    <w:tmpl w:val="6A20CD88"/>
    <w:lvl w:ilvl="0" w:tplc="0E8A3500">
      <w:start w:val="1"/>
      <w:numFmt w:val="bullet"/>
      <w:lvlText w:val=""/>
      <w:lvlJc w:val="left"/>
      <w:pPr>
        <w:ind w:left="720" w:hanging="360"/>
      </w:pPr>
      <w:rPr>
        <w:rFonts w:ascii="Symbol" w:hAnsi="Symbol" w:hint="default"/>
        <w:b w:val="0"/>
        <w:i w:val="0"/>
        <w:color w:val="C00000"/>
        <w:sz w:val="18"/>
      </w:rPr>
    </w:lvl>
    <w:lvl w:ilvl="1" w:tplc="251620BA">
      <w:start w:val="1"/>
      <w:numFmt w:val="bullet"/>
      <w:lvlText w:val="o"/>
      <w:lvlJc w:val="left"/>
      <w:pPr>
        <w:ind w:left="1440" w:hanging="360"/>
      </w:pPr>
      <w:rPr>
        <w:rFonts w:ascii="Courier New" w:hAnsi="Courier New" w:hint="default"/>
      </w:rPr>
    </w:lvl>
    <w:lvl w:ilvl="2" w:tplc="D2CA28C4">
      <w:start w:val="1"/>
      <w:numFmt w:val="bullet"/>
      <w:lvlText w:val=""/>
      <w:lvlJc w:val="left"/>
      <w:pPr>
        <w:ind w:left="2160" w:hanging="360"/>
      </w:pPr>
      <w:rPr>
        <w:rFonts w:ascii="Wingdings" w:hAnsi="Wingdings" w:hint="default"/>
      </w:rPr>
    </w:lvl>
    <w:lvl w:ilvl="3" w:tplc="4AF0702A">
      <w:start w:val="1"/>
      <w:numFmt w:val="bullet"/>
      <w:lvlText w:val=""/>
      <w:lvlJc w:val="left"/>
      <w:pPr>
        <w:ind w:left="2880" w:hanging="360"/>
      </w:pPr>
      <w:rPr>
        <w:rFonts w:ascii="Symbol" w:hAnsi="Symbol" w:hint="default"/>
      </w:rPr>
    </w:lvl>
    <w:lvl w:ilvl="4" w:tplc="62D60ABA">
      <w:start w:val="1"/>
      <w:numFmt w:val="bullet"/>
      <w:lvlText w:val="o"/>
      <w:lvlJc w:val="left"/>
      <w:pPr>
        <w:ind w:left="3600" w:hanging="360"/>
      </w:pPr>
      <w:rPr>
        <w:rFonts w:ascii="Courier New" w:hAnsi="Courier New" w:hint="default"/>
      </w:rPr>
    </w:lvl>
    <w:lvl w:ilvl="5" w:tplc="DB529928">
      <w:start w:val="1"/>
      <w:numFmt w:val="bullet"/>
      <w:lvlText w:val=""/>
      <w:lvlJc w:val="left"/>
      <w:pPr>
        <w:ind w:left="4320" w:hanging="360"/>
      </w:pPr>
      <w:rPr>
        <w:rFonts w:ascii="Wingdings" w:hAnsi="Wingdings" w:hint="default"/>
      </w:rPr>
    </w:lvl>
    <w:lvl w:ilvl="6" w:tplc="1918333C">
      <w:start w:val="1"/>
      <w:numFmt w:val="bullet"/>
      <w:lvlText w:val=""/>
      <w:lvlJc w:val="left"/>
      <w:pPr>
        <w:ind w:left="5040" w:hanging="360"/>
      </w:pPr>
      <w:rPr>
        <w:rFonts w:ascii="Symbol" w:hAnsi="Symbol" w:hint="default"/>
      </w:rPr>
    </w:lvl>
    <w:lvl w:ilvl="7" w:tplc="F2BEF82E">
      <w:start w:val="1"/>
      <w:numFmt w:val="bullet"/>
      <w:lvlText w:val="o"/>
      <w:lvlJc w:val="left"/>
      <w:pPr>
        <w:ind w:left="5760" w:hanging="360"/>
      </w:pPr>
      <w:rPr>
        <w:rFonts w:ascii="Courier New" w:hAnsi="Courier New" w:hint="default"/>
      </w:rPr>
    </w:lvl>
    <w:lvl w:ilvl="8" w:tplc="BDA88CF8">
      <w:start w:val="1"/>
      <w:numFmt w:val="bullet"/>
      <w:lvlText w:val=""/>
      <w:lvlJc w:val="left"/>
      <w:pPr>
        <w:ind w:left="6480" w:hanging="360"/>
      </w:pPr>
      <w:rPr>
        <w:rFonts w:ascii="Wingdings" w:hAnsi="Wingdings" w:hint="default"/>
      </w:rPr>
    </w:lvl>
  </w:abstractNum>
  <w:abstractNum w:abstractNumId="3" w15:restartNumberingAfterBreak="0">
    <w:nsid w:val="70F52E59"/>
    <w:multiLevelType w:val="multilevel"/>
    <w:tmpl w:val="BA526400"/>
    <w:lvl w:ilvl="0">
      <w:start w:val="1"/>
      <w:numFmt w:val="decimal"/>
      <w:pStyle w:val="berschrift1"/>
      <w:lvlText w:val="%1"/>
      <w:lvlJc w:val="left"/>
      <w:pPr>
        <w:tabs>
          <w:tab w:val="num" w:pos="567"/>
        </w:tabs>
        <w:ind w:left="567" w:hanging="567"/>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711C7DCF"/>
    <w:multiLevelType w:val="hybridMultilevel"/>
    <w:tmpl w:val="B4EE7B92"/>
    <w:lvl w:ilvl="0" w:tplc="CCB02FE4">
      <w:start w:val="1"/>
      <w:numFmt w:val="decimal"/>
      <w:pStyle w:val="Nummerierung"/>
      <w:lvlText w:val="%1."/>
      <w:lvlJc w:val="left"/>
      <w:pPr>
        <w:tabs>
          <w:tab w:val="num" w:pos="794"/>
        </w:tabs>
        <w:ind w:left="794" w:hanging="227"/>
      </w:pPr>
      <w:rPr>
        <w:rFonts w:hint="default"/>
        <w:color w:val="E5223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7587340">
    <w:abstractNumId w:val="2"/>
  </w:num>
  <w:num w:numId="2" w16cid:durableId="679309533">
    <w:abstractNumId w:val="1"/>
  </w:num>
  <w:num w:numId="3" w16cid:durableId="270237689">
    <w:abstractNumId w:val="3"/>
  </w:num>
  <w:num w:numId="4" w16cid:durableId="34886895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2"/>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58"/>
    <w:rsid w:val="00000788"/>
    <w:rsid w:val="00002CA9"/>
    <w:rsid w:val="00013DFE"/>
    <w:rsid w:val="000158F1"/>
    <w:rsid w:val="000169C0"/>
    <w:rsid w:val="00020AB1"/>
    <w:rsid w:val="00021A4A"/>
    <w:rsid w:val="00024E41"/>
    <w:rsid w:val="000252E1"/>
    <w:rsid w:val="00027575"/>
    <w:rsid w:val="00034C92"/>
    <w:rsid w:val="00036856"/>
    <w:rsid w:val="00044D40"/>
    <w:rsid w:val="00052DC1"/>
    <w:rsid w:val="00057F74"/>
    <w:rsid w:val="00067556"/>
    <w:rsid w:val="00070B47"/>
    <w:rsid w:val="00072209"/>
    <w:rsid w:val="00080FD6"/>
    <w:rsid w:val="0009442C"/>
    <w:rsid w:val="00095BAA"/>
    <w:rsid w:val="00097195"/>
    <w:rsid w:val="000A41BB"/>
    <w:rsid w:val="000A6C31"/>
    <w:rsid w:val="000D3840"/>
    <w:rsid w:val="000D45B0"/>
    <w:rsid w:val="000D57DA"/>
    <w:rsid w:val="000E0DB4"/>
    <w:rsid w:val="000F230F"/>
    <w:rsid w:val="000F7051"/>
    <w:rsid w:val="000F7E16"/>
    <w:rsid w:val="00100463"/>
    <w:rsid w:val="00102099"/>
    <w:rsid w:val="00105C67"/>
    <w:rsid w:val="001060C6"/>
    <w:rsid w:val="001113F7"/>
    <w:rsid w:val="00115FAC"/>
    <w:rsid w:val="0012071B"/>
    <w:rsid w:val="00120A66"/>
    <w:rsid w:val="00130A80"/>
    <w:rsid w:val="001516E1"/>
    <w:rsid w:val="00154274"/>
    <w:rsid w:val="001565B0"/>
    <w:rsid w:val="00161DD6"/>
    <w:rsid w:val="00161F2B"/>
    <w:rsid w:val="001622A8"/>
    <w:rsid w:val="001659D7"/>
    <w:rsid w:val="00167392"/>
    <w:rsid w:val="0017342B"/>
    <w:rsid w:val="001906A0"/>
    <w:rsid w:val="00193143"/>
    <w:rsid w:val="001A4A67"/>
    <w:rsid w:val="001A5E25"/>
    <w:rsid w:val="001A7B45"/>
    <w:rsid w:val="001B197A"/>
    <w:rsid w:val="001B3832"/>
    <w:rsid w:val="001B38E7"/>
    <w:rsid w:val="001B48F1"/>
    <w:rsid w:val="001C1BF3"/>
    <w:rsid w:val="001C30E9"/>
    <w:rsid w:val="001C77A4"/>
    <w:rsid w:val="001C7ADF"/>
    <w:rsid w:val="001E1943"/>
    <w:rsid w:val="001E207E"/>
    <w:rsid w:val="001E38D9"/>
    <w:rsid w:val="001F5E75"/>
    <w:rsid w:val="00210B70"/>
    <w:rsid w:val="002200A9"/>
    <w:rsid w:val="0022396F"/>
    <w:rsid w:val="00227B87"/>
    <w:rsid w:val="0024079C"/>
    <w:rsid w:val="00241103"/>
    <w:rsid w:val="00243573"/>
    <w:rsid w:val="00245D8A"/>
    <w:rsid w:val="00251921"/>
    <w:rsid w:val="002714A5"/>
    <w:rsid w:val="002771E0"/>
    <w:rsid w:val="00280E9D"/>
    <w:rsid w:val="00282681"/>
    <w:rsid w:val="00285F6E"/>
    <w:rsid w:val="00286626"/>
    <w:rsid w:val="002A0943"/>
    <w:rsid w:val="002A112B"/>
    <w:rsid w:val="002B0253"/>
    <w:rsid w:val="002B7A9F"/>
    <w:rsid w:val="002C1A64"/>
    <w:rsid w:val="002C4539"/>
    <w:rsid w:val="002D1149"/>
    <w:rsid w:val="002E068C"/>
    <w:rsid w:val="002E56D4"/>
    <w:rsid w:val="002F48FB"/>
    <w:rsid w:val="0030347C"/>
    <w:rsid w:val="003045F0"/>
    <w:rsid w:val="00310FB7"/>
    <w:rsid w:val="00313D79"/>
    <w:rsid w:val="00322135"/>
    <w:rsid w:val="00332741"/>
    <w:rsid w:val="0034026F"/>
    <w:rsid w:val="0034641F"/>
    <w:rsid w:val="00355CCA"/>
    <w:rsid w:val="00356D8B"/>
    <w:rsid w:val="00362ED1"/>
    <w:rsid w:val="00370114"/>
    <w:rsid w:val="003708FA"/>
    <w:rsid w:val="00374338"/>
    <w:rsid w:val="00375794"/>
    <w:rsid w:val="00377D77"/>
    <w:rsid w:val="00380A95"/>
    <w:rsid w:val="003865DB"/>
    <w:rsid w:val="003A2371"/>
    <w:rsid w:val="003A3232"/>
    <w:rsid w:val="003A5A74"/>
    <w:rsid w:val="003B19D4"/>
    <w:rsid w:val="003B5776"/>
    <w:rsid w:val="003B6674"/>
    <w:rsid w:val="003B6A5A"/>
    <w:rsid w:val="003B77C5"/>
    <w:rsid w:val="003C55D6"/>
    <w:rsid w:val="003E4FBF"/>
    <w:rsid w:val="003F0B1D"/>
    <w:rsid w:val="003F1B94"/>
    <w:rsid w:val="003F4DEB"/>
    <w:rsid w:val="0040014C"/>
    <w:rsid w:val="004020EA"/>
    <w:rsid w:val="00403BB4"/>
    <w:rsid w:val="0040406D"/>
    <w:rsid w:val="004055A7"/>
    <w:rsid w:val="00413467"/>
    <w:rsid w:val="00416458"/>
    <w:rsid w:val="00431005"/>
    <w:rsid w:val="004359ED"/>
    <w:rsid w:val="00453809"/>
    <w:rsid w:val="00455D80"/>
    <w:rsid w:val="00463558"/>
    <w:rsid w:val="00472203"/>
    <w:rsid w:val="00474F51"/>
    <w:rsid w:val="00486F0B"/>
    <w:rsid w:val="00494418"/>
    <w:rsid w:val="004947F9"/>
    <w:rsid w:val="004958FA"/>
    <w:rsid w:val="00497071"/>
    <w:rsid w:val="004A36CE"/>
    <w:rsid w:val="004A78ED"/>
    <w:rsid w:val="004C33B3"/>
    <w:rsid w:val="004C3692"/>
    <w:rsid w:val="004C7043"/>
    <w:rsid w:val="004C717A"/>
    <w:rsid w:val="004D0DD8"/>
    <w:rsid w:val="004D3DEC"/>
    <w:rsid w:val="004D7390"/>
    <w:rsid w:val="004E12AA"/>
    <w:rsid w:val="004E2AF7"/>
    <w:rsid w:val="004E6CDC"/>
    <w:rsid w:val="004F422B"/>
    <w:rsid w:val="00502F62"/>
    <w:rsid w:val="0050345F"/>
    <w:rsid w:val="00504949"/>
    <w:rsid w:val="0051451B"/>
    <w:rsid w:val="00516415"/>
    <w:rsid w:val="005204BB"/>
    <w:rsid w:val="0052648B"/>
    <w:rsid w:val="00531819"/>
    <w:rsid w:val="005325B5"/>
    <w:rsid w:val="00532913"/>
    <w:rsid w:val="005332E0"/>
    <w:rsid w:val="0054028E"/>
    <w:rsid w:val="00544248"/>
    <w:rsid w:val="005464BB"/>
    <w:rsid w:val="0055246A"/>
    <w:rsid w:val="00552E30"/>
    <w:rsid w:val="005538A8"/>
    <w:rsid w:val="00555A94"/>
    <w:rsid w:val="00563E1D"/>
    <w:rsid w:val="00566DF3"/>
    <w:rsid w:val="00570455"/>
    <w:rsid w:val="00574CAE"/>
    <w:rsid w:val="00581BAC"/>
    <w:rsid w:val="00595CE3"/>
    <w:rsid w:val="00596972"/>
    <w:rsid w:val="005A1A41"/>
    <w:rsid w:val="005A6224"/>
    <w:rsid w:val="005B00E7"/>
    <w:rsid w:val="005B02FE"/>
    <w:rsid w:val="005C09D7"/>
    <w:rsid w:val="005C2B31"/>
    <w:rsid w:val="005D28CC"/>
    <w:rsid w:val="005D7344"/>
    <w:rsid w:val="005F0842"/>
    <w:rsid w:val="005F163D"/>
    <w:rsid w:val="005F1682"/>
    <w:rsid w:val="00600956"/>
    <w:rsid w:val="0060251C"/>
    <w:rsid w:val="00604CBF"/>
    <w:rsid w:val="00620D5E"/>
    <w:rsid w:val="00624513"/>
    <w:rsid w:val="00627977"/>
    <w:rsid w:val="00630636"/>
    <w:rsid w:val="00640BD0"/>
    <w:rsid w:val="00642045"/>
    <w:rsid w:val="00644DD4"/>
    <w:rsid w:val="00646C90"/>
    <w:rsid w:val="00650D77"/>
    <w:rsid w:val="00657479"/>
    <w:rsid w:val="00684639"/>
    <w:rsid w:val="00684C93"/>
    <w:rsid w:val="00692EAE"/>
    <w:rsid w:val="00692FAD"/>
    <w:rsid w:val="006B0843"/>
    <w:rsid w:val="006B1804"/>
    <w:rsid w:val="006B30A0"/>
    <w:rsid w:val="006B6449"/>
    <w:rsid w:val="006C09FA"/>
    <w:rsid w:val="006C1557"/>
    <w:rsid w:val="006C49CC"/>
    <w:rsid w:val="006C6A5D"/>
    <w:rsid w:val="006D41FB"/>
    <w:rsid w:val="006E087B"/>
    <w:rsid w:val="006E1250"/>
    <w:rsid w:val="00703090"/>
    <w:rsid w:val="007046D9"/>
    <w:rsid w:val="00706E22"/>
    <w:rsid w:val="00716105"/>
    <w:rsid w:val="007214CD"/>
    <w:rsid w:val="007235F2"/>
    <w:rsid w:val="007247EE"/>
    <w:rsid w:val="007337FC"/>
    <w:rsid w:val="00736A31"/>
    <w:rsid w:val="00740E04"/>
    <w:rsid w:val="00752866"/>
    <w:rsid w:val="00753D17"/>
    <w:rsid w:val="0076558D"/>
    <w:rsid w:val="007658C7"/>
    <w:rsid w:val="0077766B"/>
    <w:rsid w:val="00777A8F"/>
    <w:rsid w:val="0078183A"/>
    <w:rsid w:val="007856F3"/>
    <w:rsid w:val="00786AA8"/>
    <w:rsid w:val="007B1E63"/>
    <w:rsid w:val="007B2F84"/>
    <w:rsid w:val="007D2AAD"/>
    <w:rsid w:val="007D2F5A"/>
    <w:rsid w:val="007D6465"/>
    <w:rsid w:val="007E26DE"/>
    <w:rsid w:val="007E3014"/>
    <w:rsid w:val="007E44A5"/>
    <w:rsid w:val="007F44DD"/>
    <w:rsid w:val="00807E38"/>
    <w:rsid w:val="008103DF"/>
    <w:rsid w:val="00817455"/>
    <w:rsid w:val="00823C1B"/>
    <w:rsid w:val="00823F98"/>
    <w:rsid w:val="0083031E"/>
    <w:rsid w:val="00836654"/>
    <w:rsid w:val="00836A29"/>
    <w:rsid w:val="0084258E"/>
    <w:rsid w:val="008442F8"/>
    <w:rsid w:val="00856ABE"/>
    <w:rsid w:val="0086668D"/>
    <w:rsid w:val="00867B42"/>
    <w:rsid w:val="00871DBD"/>
    <w:rsid w:val="00880771"/>
    <w:rsid w:val="00892C72"/>
    <w:rsid w:val="008A68EA"/>
    <w:rsid w:val="008B212E"/>
    <w:rsid w:val="008B7BF1"/>
    <w:rsid w:val="008C0A4B"/>
    <w:rsid w:val="008C19A5"/>
    <w:rsid w:val="008C37FA"/>
    <w:rsid w:val="008D6C7D"/>
    <w:rsid w:val="008E30FB"/>
    <w:rsid w:val="008F17C7"/>
    <w:rsid w:val="008F50C4"/>
    <w:rsid w:val="008F6326"/>
    <w:rsid w:val="0090095A"/>
    <w:rsid w:val="00901BFA"/>
    <w:rsid w:val="00920103"/>
    <w:rsid w:val="00930C8A"/>
    <w:rsid w:val="00931DCF"/>
    <w:rsid w:val="009324C5"/>
    <w:rsid w:val="00936C68"/>
    <w:rsid w:val="00941E1E"/>
    <w:rsid w:val="00943CA8"/>
    <w:rsid w:val="00945057"/>
    <w:rsid w:val="00955231"/>
    <w:rsid w:val="00970553"/>
    <w:rsid w:val="009833D0"/>
    <w:rsid w:val="00987C1A"/>
    <w:rsid w:val="0099078F"/>
    <w:rsid w:val="00993A95"/>
    <w:rsid w:val="00996249"/>
    <w:rsid w:val="009A0046"/>
    <w:rsid w:val="009B086A"/>
    <w:rsid w:val="009B1D1F"/>
    <w:rsid w:val="009B3393"/>
    <w:rsid w:val="009C022F"/>
    <w:rsid w:val="009D0DEF"/>
    <w:rsid w:val="009D2A90"/>
    <w:rsid w:val="009D55DD"/>
    <w:rsid w:val="009E20F3"/>
    <w:rsid w:val="009E28E4"/>
    <w:rsid w:val="009E3299"/>
    <w:rsid w:val="009F729B"/>
    <w:rsid w:val="00A1240D"/>
    <w:rsid w:val="00A12818"/>
    <w:rsid w:val="00A327BD"/>
    <w:rsid w:val="00A44732"/>
    <w:rsid w:val="00A55933"/>
    <w:rsid w:val="00A56596"/>
    <w:rsid w:val="00A60045"/>
    <w:rsid w:val="00A60173"/>
    <w:rsid w:val="00A91FF9"/>
    <w:rsid w:val="00A94DD5"/>
    <w:rsid w:val="00AA39A4"/>
    <w:rsid w:val="00AA5765"/>
    <w:rsid w:val="00AD2B72"/>
    <w:rsid w:val="00AD479F"/>
    <w:rsid w:val="00AD62F0"/>
    <w:rsid w:val="00AE6428"/>
    <w:rsid w:val="00AE6D98"/>
    <w:rsid w:val="00AF0029"/>
    <w:rsid w:val="00AF23C2"/>
    <w:rsid w:val="00AF3D9E"/>
    <w:rsid w:val="00AF559D"/>
    <w:rsid w:val="00B00A79"/>
    <w:rsid w:val="00B01D5B"/>
    <w:rsid w:val="00B13391"/>
    <w:rsid w:val="00B15C88"/>
    <w:rsid w:val="00B210CD"/>
    <w:rsid w:val="00B22B9D"/>
    <w:rsid w:val="00B365EC"/>
    <w:rsid w:val="00B378FC"/>
    <w:rsid w:val="00B46FD1"/>
    <w:rsid w:val="00B5179D"/>
    <w:rsid w:val="00B54946"/>
    <w:rsid w:val="00B55407"/>
    <w:rsid w:val="00B56F6B"/>
    <w:rsid w:val="00B61701"/>
    <w:rsid w:val="00B71AC8"/>
    <w:rsid w:val="00B814E3"/>
    <w:rsid w:val="00B82626"/>
    <w:rsid w:val="00B82D4D"/>
    <w:rsid w:val="00B945F0"/>
    <w:rsid w:val="00BA1987"/>
    <w:rsid w:val="00BA5F00"/>
    <w:rsid w:val="00BA5FD9"/>
    <w:rsid w:val="00BB0075"/>
    <w:rsid w:val="00BB497D"/>
    <w:rsid w:val="00BB6130"/>
    <w:rsid w:val="00BB7BF7"/>
    <w:rsid w:val="00BC5739"/>
    <w:rsid w:val="00BC6579"/>
    <w:rsid w:val="00BD0347"/>
    <w:rsid w:val="00BD6998"/>
    <w:rsid w:val="00BE07BF"/>
    <w:rsid w:val="00BE0CA4"/>
    <w:rsid w:val="00BF7239"/>
    <w:rsid w:val="00C03264"/>
    <w:rsid w:val="00C05311"/>
    <w:rsid w:val="00C06407"/>
    <w:rsid w:val="00C0761E"/>
    <w:rsid w:val="00C135B6"/>
    <w:rsid w:val="00C24F26"/>
    <w:rsid w:val="00C257D3"/>
    <w:rsid w:val="00C45193"/>
    <w:rsid w:val="00C500E5"/>
    <w:rsid w:val="00C67A4C"/>
    <w:rsid w:val="00C7488C"/>
    <w:rsid w:val="00C76916"/>
    <w:rsid w:val="00C77F81"/>
    <w:rsid w:val="00C86836"/>
    <w:rsid w:val="00C9156B"/>
    <w:rsid w:val="00CA0D29"/>
    <w:rsid w:val="00CA1720"/>
    <w:rsid w:val="00CB17E2"/>
    <w:rsid w:val="00CB4D4A"/>
    <w:rsid w:val="00CC36F3"/>
    <w:rsid w:val="00CC71AF"/>
    <w:rsid w:val="00CD4CD0"/>
    <w:rsid w:val="00CD742A"/>
    <w:rsid w:val="00CF752B"/>
    <w:rsid w:val="00D0042B"/>
    <w:rsid w:val="00D005F7"/>
    <w:rsid w:val="00D116A3"/>
    <w:rsid w:val="00D171A2"/>
    <w:rsid w:val="00D175FD"/>
    <w:rsid w:val="00D27649"/>
    <w:rsid w:val="00D31B2C"/>
    <w:rsid w:val="00D34387"/>
    <w:rsid w:val="00D36DEE"/>
    <w:rsid w:val="00D37A90"/>
    <w:rsid w:val="00D41A09"/>
    <w:rsid w:val="00D4570D"/>
    <w:rsid w:val="00D47670"/>
    <w:rsid w:val="00D567D3"/>
    <w:rsid w:val="00D65C09"/>
    <w:rsid w:val="00D717F1"/>
    <w:rsid w:val="00D737D0"/>
    <w:rsid w:val="00D81AD7"/>
    <w:rsid w:val="00D81E1D"/>
    <w:rsid w:val="00D864D0"/>
    <w:rsid w:val="00D87109"/>
    <w:rsid w:val="00D94DEB"/>
    <w:rsid w:val="00DB01B6"/>
    <w:rsid w:val="00DB051B"/>
    <w:rsid w:val="00DB1481"/>
    <w:rsid w:val="00DB5EB4"/>
    <w:rsid w:val="00DC0406"/>
    <w:rsid w:val="00DC3828"/>
    <w:rsid w:val="00DE45CF"/>
    <w:rsid w:val="00DF238A"/>
    <w:rsid w:val="00E066C1"/>
    <w:rsid w:val="00E0688D"/>
    <w:rsid w:val="00E173B3"/>
    <w:rsid w:val="00E27ADB"/>
    <w:rsid w:val="00E33B74"/>
    <w:rsid w:val="00E431D2"/>
    <w:rsid w:val="00E43756"/>
    <w:rsid w:val="00E4390D"/>
    <w:rsid w:val="00E5434E"/>
    <w:rsid w:val="00E54EB7"/>
    <w:rsid w:val="00E676AC"/>
    <w:rsid w:val="00E838AE"/>
    <w:rsid w:val="00EA1755"/>
    <w:rsid w:val="00EA1FF7"/>
    <w:rsid w:val="00EA4410"/>
    <w:rsid w:val="00EC0DC2"/>
    <w:rsid w:val="00ED31F2"/>
    <w:rsid w:val="00EE2EF4"/>
    <w:rsid w:val="00EE50E9"/>
    <w:rsid w:val="00EE6858"/>
    <w:rsid w:val="00EF0889"/>
    <w:rsid w:val="00EF11F6"/>
    <w:rsid w:val="00EF277F"/>
    <w:rsid w:val="00F0064B"/>
    <w:rsid w:val="00F04E62"/>
    <w:rsid w:val="00F060ED"/>
    <w:rsid w:val="00F06217"/>
    <w:rsid w:val="00F16185"/>
    <w:rsid w:val="00F2083A"/>
    <w:rsid w:val="00F37E5A"/>
    <w:rsid w:val="00F40AA0"/>
    <w:rsid w:val="00F5132F"/>
    <w:rsid w:val="00F543D6"/>
    <w:rsid w:val="00F62459"/>
    <w:rsid w:val="00F65CB1"/>
    <w:rsid w:val="00F85BF1"/>
    <w:rsid w:val="00FA42D0"/>
    <w:rsid w:val="00FA477C"/>
    <w:rsid w:val="00FB4D90"/>
    <w:rsid w:val="00FB4E8F"/>
    <w:rsid w:val="00FC55C6"/>
    <w:rsid w:val="00FD2045"/>
    <w:rsid w:val="00FD4086"/>
    <w:rsid w:val="00FD5A45"/>
    <w:rsid w:val="00FE1B74"/>
    <w:rsid w:val="00FF2087"/>
    <w:rsid w:val="00FF2196"/>
    <w:rsid w:val="024994F1"/>
    <w:rsid w:val="03E56552"/>
    <w:rsid w:val="058135B3"/>
    <w:rsid w:val="0A54A6D6"/>
    <w:rsid w:val="0BF07737"/>
    <w:rsid w:val="0CB04B41"/>
    <w:rsid w:val="0D8C4798"/>
    <w:rsid w:val="0EF41E78"/>
    <w:rsid w:val="115162AC"/>
    <w:rsid w:val="134B8E28"/>
    <w:rsid w:val="14EF4C0F"/>
    <w:rsid w:val="163CCC9D"/>
    <w:rsid w:val="1996BBCF"/>
    <w:rsid w:val="1C655C5D"/>
    <w:rsid w:val="2005FD53"/>
    <w:rsid w:val="265C167A"/>
    <w:rsid w:val="27FC3C76"/>
    <w:rsid w:val="2823E83E"/>
    <w:rsid w:val="2993B73C"/>
    <w:rsid w:val="2A4DA28C"/>
    <w:rsid w:val="2B5B8900"/>
    <w:rsid w:val="2D735AD4"/>
    <w:rsid w:val="30AAFB96"/>
    <w:rsid w:val="30B228E8"/>
    <w:rsid w:val="32F32640"/>
    <w:rsid w:val="35026B46"/>
    <w:rsid w:val="36A6292D"/>
    <w:rsid w:val="3AA4CBCE"/>
    <w:rsid w:val="3AC99F5C"/>
    <w:rsid w:val="41ADA270"/>
    <w:rsid w:val="4226874D"/>
    <w:rsid w:val="44B4EBB1"/>
    <w:rsid w:val="44FBA908"/>
    <w:rsid w:val="48D41ECB"/>
    <w:rsid w:val="4B429C3C"/>
    <w:rsid w:val="54A5C1BA"/>
    <w:rsid w:val="55E53993"/>
    <w:rsid w:val="57AD0B57"/>
    <w:rsid w:val="580A9DC3"/>
    <w:rsid w:val="58B3DA21"/>
    <w:rsid w:val="59C4DD2B"/>
    <w:rsid w:val="59DBB1BD"/>
    <w:rsid w:val="5C5BA8EC"/>
    <w:rsid w:val="5C807C7A"/>
    <w:rsid w:val="5D56641B"/>
    <w:rsid w:val="5E1C4CDB"/>
    <w:rsid w:val="5FB81D3C"/>
    <w:rsid w:val="619857AC"/>
    <w:rsid w:val="6A0D98B5"/>
    <w:rsid w:val="6CB8E41C"/>
    <w:rsid w:val="6E54B47D"/>
    <w:rsid w:val="6FF08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9CAFB"/>
  <w14:defaultImageDpi w14:val="32767"/>
  <w15:chartTrackingRefBased/>
  <w15:docId w15:val="{9CB0B548-A567-144A-9F59-7888543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0F230F"/>
    <w:pPr>
      <w:spacing w:before="100"/>
    </w:pPr>
    <w:rPr>
      <w:rFonts w:ascii="Arial" w:eastAsia="SimSun" w:hAnsi="Arial" w:cs="Angsana New"/>
      <w:lang w:val="de-AT" w:eastAsia="zh-CN" w:bidi="th-TH"/>
    </w:rPr>
  </w:style>
  <w:style w:type="paragraph" w:styleId="berschrift1">
    <w:name w:val="heading 1"/>
    <w:aliases w:val="HEADLINE 1"/>
    <w:basedOn w:val="Standard"/>
    <w:next w:val="Standard"/>
    <w:link w:val="berschrift1Zchn"/>
    <w:uiPriority w:val="9"/>
    <w:qFormat/>
    <w:rsid w:val="005332E0"/>
    <w:pPr>
      <w:keepNext/>
      <w:keepLines/>
      <w:numPr>
        <w:numId w:val="3"/>
      </w:numPr>
      <w:spacing w:after="60" w:line="320" w:lineRule="exact"/>
      <w:outlineLvl w:val="0"/>
    </w:pPr>
    <w:rPr>
      <w:rFonts w:eastAsiaTheme="majorEastAsia" w:cstheme="majorBidi"/>
      <w:color w:val="E52236" w:themeColor="accent1"/>
      <w:sz w:val="28"/>
      <w:szCs w:val="32"/>
    </w:rPr>
  </w:style>
  <w:style w:type="paragraph" w:styleId="berschrift2">
    <w:name w:val="heading 2"/>
    <w:aliases w:val="HEADLINE 2"/>
    <w:basedOn w:val="berschrift1"/>
    <w:next w:val="Standard"/>
    <w:link w:val="berschrift2Zchn"/>
    <w:uiPriority w:val="9"/>
    <w:unhideWhenUsed/>
    <w:qFormat/>
    <w:rsid w:val="005332E0"/>
    <w:pPr>
      <w:numPr>
        <w:ilvl w:val="1"/>
      </w:numPr>
      <w:spacing w:line="280" w:lineRule="exact"/>
      <w:outlineLvl w:val="1"/>
    </w:pPr>
    <w:rPr>
      <w:caps/>
      <w:sz w:val="21"/>
      <w:szCs w:val="26"/>
    </w:rPr>
  </w:style>
  <w:style w:type="paragraph" w:styleId="berschrift3">
    <w:name w:val="heading 3"/>
    <w:aliases w:val="HEADLINE 3"/>
    <w:basedOn w:val="berschrift2"/>
    <w:next w:val="Standard"/>
    <w:link w:val="berschrift3Zchn"/>
    <w:uiPriority w:val="9"/>
    <w:unhideWhenUsed/>
    <w:qFormat/>
    <w:rsid w:val="005332E0"/>
    <w:pPr>
      <w:numPr>
        <w:ilvl w:val="2"/>
      </w:numPr>
      <w:outlineLvl w:val="2"/>
    </w:pPr>
    <w:rPr>
      <w:bCs/>
      <w:caps w:val="0"/>
      <w:color w:val="000000" w:themeColor="text1"/>
    </w:rPr>
  </w:style>
  <w:style w:type="paragraph" w:styleId="berschrift4">
    <w:name w:val="heading 4"/>
    <w:basedOn w:val="Standard"/>
    <w:next w:val="Standard"/>
    <w:link w:val="berschrift4Zchn"/>
    <w:uiPriority w:val="9"/>
    <w:semiHidden/>
    <w:unhideWhenUsed/>
    <w:rsid w:val="005332E0"/>
    <w:pPr>
      <w:keepNext/>
      <w:keepLines/>
      <w:numPr>
        <w:ilvl w:val="3"/>
        <w:numId w:val="3"/>
      </w:numPr>
      <w:spacing w:before="40"/>
      <w:outlineLvl w:val="3"/>
    </w:pPr>
    <w:rPr>
      <w:rFonts w:eastAsiaTheme="majorEastAsia" w:cstheme="majorBidi"/>
      <w:color w:val="E52236" w:themeColor="accent1"/>
    </w:rPr>
  </w:style>
  <w:style w:type="paragraph" w:styleId="berschrift5">
    <w:name w:val="heading 5"/>
    <w:basedOn w:val="Standard"/>
    <w:next w:val="Standard"/>
    <w:link w:val="berschrift5Zchn"/>
    <w:uiPriority w:val="9"/>
    <w:semiHidden/>
    <w:unhideWhenUsed/>
    <w:qFormat/>
    <w:rsid w:val="005332E0"/>
    <w:pPr>
      <w:keepNext/>
      <w:keepLines/>
      <w:numPr>
        <w:ilvl w:val="4"/>
        <w:numId w:val="3"/>
      </w:numPr>
      <w:spacing w:before="40"/>
      <w:outlineLvl w:val="4"/>
    </w:pPr>
    <w:rPr>
      <w:rFonts w:asciiTheme="majorHAnsi" w:eastAsiaTheme="majorEastAsia" w:hAnsiTheme="majorHAnsi" w:cstheme="majorBidi"/>
      <w:color w:val="AF1424" w:themeColor="accent1" w:themeShade="BF"/>
    </w:rPr>
  </w:style>
  <w:style w:type="paragraph" w:styleId="berschrift6">
    <w:name w:val="heading 6"/>
    <w:basedOn w:val="Standard"/>
    <w:next w:val="Standard"/>
    <w:link w:val="berschrift6Zchn"/>
    <w:uiPriority w:val="9"/>
    <w:semiHidden/>
    <w:unhideWhenUsed/>
    <w:qFormat/>
    <w:rsid w:val="005332E0"/>
    <w:pPr>
      <w:keepNext/>
      <w:keepLines/>
      <w:numPr>
        <w:ilvl w:val="5"/>
        <w:numId w:val="3"/>
      </w:numPr>
      <w:spacing w:before="40"/>
      <w:outlineLvl w:val="5"/>
    </w:pPr>
    <w:rPr>
      <w:rFonts w:asciiTheme="majorHAnsi" w:eastAsiaTheme="majorEastAsia" w:hAnsiTheme="majorHAnsi" w:cstheme="majorBidi"/>
      <w:color w:val="740D18" w:themeColor="accent1" w:themeShade="7F"/>
    </w:rPr>
  </w:style>
  <w:style w:type="paragraph" w:styleId="berschrift7">
    <w:name w:val="heading 7"/>
    <w:basedOn w:val="Standard"/>
    <w:next w:val="Standard"/>
    <w:link w:val="berschrift7Zchn"/>
    <w:uiPriority w:val="9"/>
    <w:semiHidden/>
    <w:unhideWhenUsed/>
    <w:qFormat/>
    <w:rsid w:val="005332E0"/>
    <w:pPr>
      <w:keepNext/>
      <w:keepLines/>
      <w:numPr>
        <w:ilvl w:val="6"/>
        <w:numId w:val="3"/>
      </w:numPr>
      <w:spacing w:before="40"/>
      <w:outlineLvl w:val="6"/>
    </w:pPr>
    <w:rPr>
      <w:rFonts w:asciiTheme="majorHAnsi" w:eastAsiaTheme="majorEastAsia" w:hAnsiTheme="majorHAnsi" w:cstheme="majorBidi"/>
      <w:i/>
      <w:iCs/>
      <w:color w:val="740D18" w:themeColor="accent1" w:themeShade="7F"/>
    </w:rPr>
  </w:style>
  <w:style w:type="paragraph" w:styleId="berschrift8">
    <w:name w:val="heading 8"/>
    <w:basedOn w:val="Standard"/>
    <w:next w:val="Standard"/>
    <w:link w:val="berschrift8Zchn"/>
    <w:uiPriority w:val="9"/>
    <w:semiHidden/>
    <w:unhideWhenUsed/>
    <w:qFormat/>
    <w:rsid w:val="005332E0"/>
    <w:pPr>
      <w:keepNext/>
      <w:keepLines/>
      <w:numPr>
        <w:ilvl w:val="7"/>
        <w:numId w:val="3"/>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332E0"/>
    <w:pPr>
      <w:keepNext/>
      <w:keepLines/>
      <w:numPr>
        <w:ilvl w:val="8"/>
        <w:numId w:val="3"/>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Quellenangabe">
    <w:name w:val="Tabelle Quellenangabe"/>
    <w:basedOn w:val="Standard"/>
    <w:qFormat/>
    <w:rsid w:val="002200A9"/>
    <w:pPr>
      <w:spacing w:before="160" w:after="300" w:line="200" w:lineRule="exact"/>
    </w:pPr>
    <w:rPr>
      <w:iCs/>
      <w:sz w:val="16"/>
      <w:szCs w:val="18"/>
    </w:rPr>
  </w:style>
  <w:style w:type="character" w:customStyle="1" w:styleId="berschrift1Zchn">
    <w:name w:val="Überschrift 1 Zchn"/>
    <w:aliases w:val="HEADLINE 1 Zchn"/>
    <w:basedOn w:val="Absatz-Standardschriftart"/>
    <w:link w:val="berschrift1"/>
    <w:uiPriority w:val="9"/>
    <w:rsid w:val="00817455"/>
    <w:rPr>
      <w:rFonts w:ascii="Arial" w:eastAsiaTheme="majorEastAsia" w:hAnsi="Arial" w:cstheme="majorBidi"/>
      <w:color w:val="E52236" w:themeColor="accent1"/>
      <w:sz w:val="28"/>
      <w:szCs w:val="32"/>
      <w:lang w:val="de-AT" w:eastAsia="zh-CN" w:bidi="th-TH"/>
    </w:rPr>
  </w:style>
  <w:style w:type="paragraph" w:styleId="Kopfzeile">
    <w:name w:val="header"/>
    <w:basedOn w:val="Standard"/>
    <w:link w:val="KopfzeileZchn"/>
    <w:uiPriority w:val="99"/>
    <w:unhideWhenUsed/>
    <w:rsid w:val="000D3840"/>
    <w:pPr>
      <w:tabs>
        <w:tab w:val="center" w:pos="4536"/>
        <w:tab w:val="right" w:pos="9072"/>
      </w:tabs>
    </w:pPr>
    <w:rPr>
      <w:caps/>
      <w:spacing w:val="6"/>
      <w:sz w:val="16"/>
    </w:rPr>
  </w:style>
  <w:style w:type="character" w:customStyle="1" w:styleId="KopfzeileZchn">
    <w:name w:val="Kopfzeile Zchn"/>
    <w:basedOn w:val="Absatz-Standardschriftart"/>
    <w:link w:val="Kopfzeile"/>
    <w:uiPriority w:val="99"/>
    <w:rsid w:val="000D3840"/>
    <w:rPr>
      <w:rFonts w:ascii="Graphik LCG Light" w:hAnsi="Graphik LCG Light"/>
      <w:caps/>
      <w:color w:val="000000" w:themeColor="text1"/>
      <w:spacing w:val="6"/>
      <w:sz w:val="16"/>
    </w:rPr>
  </w:style>
  <w:style w:type="paragraph" w:styleId="Fuzeile">
    <w:name w:val="footer"/>
    <w:basedOn w:val="Standard"/>
    <w:link w:val="FuzeileZchn"/>
    <w:uiPriority w:val="99"/>
    <w:unhideWhenUsed/>
    <w:rsid w:val="00486F0B"/>
    <w:pPr>
      <w:widowControl w:val="0"/>
      <w:tabs>
        <w:tab w:val="center" w:pos="4536"/>
        <w:tab w:val="left" w:pos="6180"/>
        <w:tab w:val="right" w:pos="8611"/>
        <w:tab w:val="right" w:pos="9072"/>
      </w:tabs>
      <w:jc w:val="right"/>
    </w:pPr>
    <w:rPr>
      <w:color w:val="E52236" w:themeColor="accent1"/>
    </w:rPr>
  </w:style>
  <w:style w:type="character" w:customStyle="1" w:styleId="FuzeileZchn">
    <w:name w:val="Fußzeile Zchn"/>
    <w:basedOn w:val="Absatz-Standardschriftart"/>
    <w:link w:val="Fuzeile"/>
    <w:uiPriority w:val="99"/>
    <w:rsid w:val="00486F0B"/>
    <w:rPr>
      <w:rFonts w:ascii="Graphik LCG Light" w:hAnsi="Graphik LCG Light"/>
      <w:color w:val="E52236" w:themeColor="accent1"/>
      <w:spacing w:val="4"/>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qFormat/>
    <w:rsid w:val="005538A8"/>
    <w:pPr>
      <w:ind w:left="720"/>
      <w:contextualSpacing/>
    </w:pPr>
  </w:style>
  <w:style w:type="paragraph" w:customStyle="1" w:styleId="Subheadline">
    <w:name w:val="Subheadline"/>
    <w:basedOn w:val="Headline"/>
    <w:qFormat/>
    <w:rsid w:val="00817455"/>
    <w:pPr>
      <w:spacing w:line="320" w:lineRule="exact"/>
    </w:pPr>
    <w:rPr>
      <w:caps/>
      <w:sz w:val="28"/>
    </w:rPr>
  </w:style>
  <w:style w:type="numbering" w:styleId="111111">
    <w:name w:val="Outline List 2"/>
    <w:basedOn w:val="KeineListe"/>
    <w:uiPriority w:val="99"/>
    <w:semiHidden/>
    <w:unhideWhenUsed/>
    <w:rsid w:val="00CC71AF"/>
    <w:pPr>
      <w:numPr>
        <w:numId w:val="2"/>
      </w:numPr>
    </w:pPr>
  </w:style>
  <w:style w:type="paragraph" w:styleId="Funotentext">
    <w:name w:val="footnote text"/>
    <w:basedOn w:val="Standard"/>
    <w:link w:val="FunotentextZchn"/>
    <w:uiPriority w:val="99"/>
    <w:unhideWhenUsed/>
    <w:rsid w:val="0054028E"/>
    <w:pPr>
      <w:spacing w:after="60" w:line="160" w:lineRule="exact"/>
    </w:pPr>
    <w:rPr>
      <w:rFonts w:ascii="Graphik LCG Regular" w:hAnsi="Graphik LCG Regular"/>
      <w:sz w:val="13"/>
    </w:rPr>
  </w:style>
  <w:style w:type="character" w:customStyle="1" w:styleId="FunotentextZchn">
    <w:name w:val="Fußnotentext Zchn"/>
    <w:basedOn w:val="Absatz-Standardschriftart"/>
    <w:link w:val="Funotentext"/>
    <w:uiPriority w:val="99"/>
    <w:rsid w:val="0054028E"/>
    <w:rPr>
      <w:rFonts w:ascii="Graphik LCG Regular" w:hAnsi="Graphik LCG Regular"/>
      <w:color w:val="000000" w:themeColor="text1"/>
      <w:spacing w:val="4"/>
      <w:sz w:val="13"/>
    </w:rPr>
  </w:style>
  <w:style w:type="character" w:styleId="Funotenzeichen">
    <w:name w:val="footnote reference"/>
    <w:basedOn w:val="Absatz-Standardschriftart"/>
    <w:uiPriority w:val="99"/>
    <w:unhideWhenUsed/>
    <w:rsid w:val="00486F0B"/>
    <w:rPr>
      <w:rFonts w:ascii="Graphik LCG Light" w:hAnsi="Graphik LCG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32E0"/>
    <w:rPr>
      <w:rFonts w:ascii="Arial" w:eastAsiaTheme="majorEastAsia" w:hAnsi="Arial" w:cstheme="majorBidi"/>
      <w:caps/>
      <w:color w:val="E52236" w:themeColor="accent1"/>
      <w:sz w:val="21"/>
      <w:szCs w:val="26"/>
      <w:lang w:val="de-AT" w:eastAsia="zh-CN" w:bidi="th-TH"/>
    </w:rPr>
  </w:style>
  <w:style w:type="character" w:customStyle="1" w:styleId="berschrift3Zchn">
    <w:name w:val="Überschrift 3 Zchn"/>
    <w:aliases w:val="HEADLINE 3 Zchn"/>
    <w:basedOn w:val="Absatz-Standardschriftart"/>
    <w:link w:val="berschrift3"/>
    <w:uiPriority w:val="9"/>
    <w:rsid w:val="005332E0"/>
    <w:rPr>
      <w:rFonts w:ascii="Arial" w:eastAsiaTheme="majorEastAsia" w:hAnsi="Arial" w:cstheme="majorBidi"/>
      <w:bCs/>
      <w:color w:val="000000" w:themeColor="text1"/>
      <w:sz w:val="21"/>
      <w:szCs w:val="26"/>
      <w:lang w:val="de-AT" w:eastAsia="zh-CN" w:bidi="th-TH"/>
    </w:rPr>
  </w:style>
  <w:style w:type="paragraph" w:styleId="Inhaltsverzeichnisberschrift">
    <w:name w:val="TOC Heading"/>
    <w:basedOn w:val="Headline"/>
    <w:next w:val="Standard"/>
    <w:uiPriority w:val="39"/>
    <w:unhideWhenUsed/>
    <w:rsid w:val="00FC55C6"/>
    <w:pPr>
      <w:spacing w:before="480" w:line="276" w:lineRule="auto"/>
      <w:jc w:val="left"/>
    </w:pPr>
    <w:rPr>
      <w:szCs w:val="28"/>
      <w:lang w:val="en-GB" w:eastAsia="de-DE"/>
    </w:rPr>
  </w:style>
  <w:style w:type="paragraph" w:styleId="Verzeichnis1">
    <w:name w:val="toc 1"/>
    <w:basedOn w:val="Standard"/>
    <w:uiPriority w:val="39"/>
    <w:unhideWhenUsed/>
    <w:rsid w:val="00EE2EF4"/>
    <w:pPr>
      <w:tabs>
        <w:tab w:val="left" w:pos="567"/>
      </w:tabs>
      <w:spacing w:before="120" w:line="320" w:lineRule="exact"/>
    </w:pPr>
    <w:rPr>
      <w:rFonts w:cstheme="minorHAnsi"/>
      <w:bCs/>
      <w:color w:val="E52236" w:themeColor="accent1"/>
    </w:rPr>
  </w:style>
  <w:style w:type="paragraph" w:styleId="Verzeichnis2">
    <w:name w:val="toc 2"/>
    <w:basedOn w:val="Standard"/>
    <w:next w:val="Standard"/>
    <w:uiPriority w:val="39"/>
    <w:unhideWhenUsed/>
    <w:rsid w:val="00EE2EF4"/>
    <w:pPr>
      <w:tabs>
        <w:tab w:val="left" w:pos="567"/>
      </w:tabs>
    </w:pPr>
    <w:rPr>
      <w:rFonts w:cstheme="minorHAnsi"/>
      <w:bCs/>
      <w:szCs w:val="22"/>
    </w:rPr>
  </w:style>
  <w:style w:type="paragraph" w:styleId="Verzeichnis3">
    <w:name w:val="toc 3"/>
    <w:basedOn w:val="Standard"/>
    <w:uiPriority w:val="39"/>
    <w:unhideWhenUsed/>
    <w:rsid w:val="00EE2EF4"/>
    <w:pPr>
      <w:tabs>
        <w:tab w:val="left" w:pos="567"/>
      </w:tabs>
      <w:ind w:left="567"/>
    </w:pPr>
    <w:rPr>
      <w:rFonts w:cstheme="minorHAnsi"/>
      <w:szCs w:val="22"/>
    </w:rPr>
  </w:style>
  <w:style w:type="character" w:styleId="Hyperlink">
    <w:name w:val="Hyperlink"/>
    <w:basedOn w:val="Absatz-Standardschriftart"/>
    <w:uiPriority w:val="99"/>
    <w:unhideWhenUsed/>
    <w:qFormat/>
    <w:rsid w:val="00817455"/>
    <w:rPr>
      <w:rFonts w:ascii="Graphik LCG Light" w:hAnsi="Graphik LCG Light"/>
      <w:b w:val="0"/>
      <w:bCs w:val="0"/>
      <w:i w:val="0"/>
      <w:iCs w:val="0"/>
      <w:color w:val="E52236" w:themeColor="accent1"/>
      <w:sz w:val="21"/>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cstheme="minorHAnsi"/>
      <w:sz w:val="20"/>
      <w:szCs w:val="20"/>
    </w:rPr>
  </w:style>
  <w:style w:type="paragraph" w:customStyle="1" w:styleId="Headline">
    <w:name w:val="Headline"/>
    <w:basedOn w:val="Standard"/>
    <w:qFormat/>
    <w:rsid w:val="00817455"/>
    <w:pPr>
      <w:spacing w:line="680" w:lineRule="exact"/>
      <w:contextualSpacing/>
      <w:jc w:val="center"/>
    </w:pPr>
    <w:rPr>
      <w:color w:val="E52236" w:themeColor="accent1"/>
      <w:sz w:val="64"/>
    </w:rPr>
  </w:style>
  <w:style w:type="character" w:customStyle="1" w:styleId="berschrift4Zchn">
    <w:name w:val="Überschrift 4 Zchn"/>
    <w:basedOn w:val="Absatz-Standardschriftart"/>
    <w:link w:val="berschrift4"/>
    <w:uiPriority w:val="9"/>
    <w:semiHidden/>
    <w:rsid w:val="00486F0B"/>
    <w:rPr>
      <w:rFonts w:ascii="Arial" w:eastAsiaTheme="majorEastAsia" w:hAnsi="Arial" w:cstheme="majorBidi"/>
      <w:color w:val="E52236" w:themeColor="accent1"/>
      <w:lang w:val="de-AT" w:eastAsia="zh-CN" w:bidi="th-TH"/>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AF1424" w:themeColor="accent1" w:themeShade="BF"/>
      <w:lang w:val="de-AT" w:eastAsia="zh-CN" w:bidi="th-TH"/>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740D18" w:themeColor="accent1" w:themeShade="7F"/>
      <w:lang w:val="de-AT" w:eastAsia="zh-CN" w:bidi="th-TH"/>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740D18" w:themeColor="accent1" w:themeShade="7F"/>
      <w:lang w:val="de-AT" w:eastAsia="zh-CN" w:bidi="th-TH"/>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zCs w:val="21"/>
      <w:lang w:val="de-AT" w:eastAsia="zh-CN" w:bidi="th-TH"/>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zCs w:val="21"/>
      <w:lang w:val="de-AT" w:eastAsia="zh-CN" w:bidi="th-TH"/>
    </w:rPr>
  </w:style>
  <w:style w:type="paragraph" w:customStyle="1" w:styleId="TabelleTitel">
    <w:name w:val="Tabelle Titel"/>
    <w:basedOn w:val="Standard"/>
    <w:qFormat/>
    <w:rsid w:val="007856F3"/>
    <w:pPr>
      <w:spacing w:before="280" w:after="100"/>
    </w:pPr>
    <w:rPr>
      <w:caps/>
      <w:color w:val="E52236" w:themeColor="accent1"/>
    </w:rPr>
  </w:style>
  <w:style w:type="paragraph" w:customStyle="1" w:styleId="TabelleTextRot">
    <w:name w:val="Tabelle Text Rot"/>
    <w:basedOn w:val="TabelleTextSchwarz"/>
    <w:qFormat/>
    <w:rsid w:val="00BA5F00"/>
    <w:pPr>
      <w:spacing w:line="240" w:lineRule="auto"/>
    </w:pPr>
    <w:rPr>
      <w:color w:val="E52236" w:themeColor="accent1"/>
    </w:rPr>
  </w:style>
  <w:style w:type="paragraph" w:customStyle="1" w:styleId="TabelleTextSchwarz">
    <w:name w:val="Tabelle Text Schwarz"/>
    <w:basedOn w:val="Standard"/>
    <w:qFormat/>
    <w:rsid w:val="00BA5F00"/>
    <w:pPr>
      <w:spacing w:line="240" w:lineRule="exact"/>
      <w:jc w:val="right"/>
    </w:pPr>
    <w:rPr>
      <w:rFonts w:ascii="Graphik LCG Regular" w:hAnsi="Graphik LCG Regular"/>
      <w:sz w:val="18"/>
    </w:rPr>
  </w:style>
  <w:style w:type="paragraph" w:customStyle="1" w:styleId="HeadlineDeckblatt">
    <w:name w:val="Headline Deckblatt"/>
    <w:basedOn w:val="Headline"/>
    <w:qFormat/>
    <w:rsid w:val="00817455"/>
    <w:pPr>
      <w:spacing w:line="1520" w:lineRule="exact"/>
    </w:pPr>
    <w:rPr>
      <w:sz w:val="140"/>
    </w:rPr>
  </w:style>
  <w:style w:type="character" w:styleId="Hervorhebung">
    <w:name w:val="Emphasis"/>
    <w:basedOn w:val="Absatz-Standardschriftart"/>
    <w:uiPriority w:val="20"/>
    <w:qFormat/>
    <w:rsid w:val="006B6449"/>
    <w:rPr>
      <w:rFonts w:ascii="Graphik LCG Light" w:hAnsi="Graphik LCG Light"/>
      <w:b w:val="0"/>
      <w:i w:val="0"/>
      <w:iCs/>
      <w:color w:val="E52236" w:themeColor="accent1"/>
      <w:sz w:val="21"/>
      <w:u w:val="none"/>
    </w:rPr>
  </w:style>
  <w:style w:type="paragraph" w:customStyle="1" w:styleId="Aufzhlung">
    <w:name w:val="Aufzählung"/>
    <w:basedOn w:val="Standard"/>
    <w:qFormat/>
    <w:rsid w:val="003865DB"/>
    <w:pPr>
      <w:spacing w:after="120"/>
    </w:pPr>
    <w:rPr>
      <w:lang w:val="en-US"/>
    </w:rPr>
  </w:style>
  <w:style w:type="paragraph" w:customStyle="1" w:styleId="Nummerierung">
    <w:name w:val="Nummerierung"/>
    <w:basedOn w:val="Aufzhlung"/>
    <w:qFormat/>
    <w:rsid w:val="003865DB"/>
    <w:pPr>
      <w:numPr>
        <w:numId w:val="4"/>
      </w:numPr>
    </w:pPr>
  </w:style>
  <w:style w:type="paragraph" w:customStyle="1" w:styleId="Bildunterschrift">
    <w:name w:val="Bildunterschrift"/>
    <w:basedOn w:val="TabelleQuellenangabe"/>
    <w:qFormat/>
    <w:rsid w:val="002200A9"/>
    <w:rPr>
      <w:color w:val="E52236" w:themeColor="accent1"/>
      <w:lang w:val="en-US"/>
    </w:rPr>
  </w:style>
  <w:style w:type="character" w:styleId="Platzhaltertext">
    <w:name w:val="Placeholder Text"/>
    <w:basedOn w:val="Absatz-Standardschriftart"/>
    <w:uiPriority w:val="99"/>
    <w:semiHidden/>
    <w:rsid w:val="00EA1FF7"/>
    <w:rPr>
      <w:color w:val="808080"/>
    </w:rPr>
  </w:style>
  <w:style w:type="paragraph" w:styleId="Textkrper">
    <w:name w:val="Body Text"/>
    <w:basedOn w:val="Standard"/>
    <w:link w:val="TextkrperZchn"/>
    <w:semiHidden/>
    <w:rsid w:val="000F230F"/>
    <w:pPr>
      <w:spacing w:after="100"/>
      <w:ind w:left="357"/>
    </w:pPr>
    <w:rPr>
      <w:iCs/>
    </w:rPr>
  </w:style>
  <w:style w:type="character" w:customStyle="1" w:styleId="TextkrperZchn">
    <w:name w:val="Textkörper Zchn"/>
    <w:basedOn w:val="Absatz-Standardschriftart"/>
    <w:link w:val="Textkrper"/>
    <w:semiHidden/>
    <w:rsid w:val="000F230F"/>
    <w:rPr>
      <w:rFonts w:ascii="Arial" w:eastAsia="SimSun" w:hAnsi="Arial" w:cs="Angsana New"/>
      <w:iCs/>
      <w:lang w:val="de-AT" w:eastAsia="zh-CN" w:bidi="th-TH"/>
    </w:rPr>
  </w:style>
  <w:style w:type="character" w:customStyle="1" w:styleId="object">
    <w:name w:val="object"/>
    <w:rsid w:val="000F230F"/>
  </w:style>
  <w:style w:type="paragraph" w:customStyle="1" w:styleId="AdressKopf">
    <w:name w:val="AdressKopf"/>
    <w:basedOn w:val="Standard"/>
    <w:qFormat/>
    <w:rsid w:val="000F230F"/>
    <w:pPr>
      <w:spacing w:before="20"/>
    </w:pPr>
  </w:style>
  <w:style w:type="character" w:styleId="Kommentarzeichen">
    <w:name w:val="annotation reference"/>
    <w:basedOn w:val="Absatz-Standardschriftart"/>
    <w:uiPriority w:val="99"/>
    <w:semiHidden/>
    <w:unhideWhenUsed/>
    <w:rsid w:val="004359ED"/>
    <w:rPr>
      <w:sz w:val="16"/>
      <w:szCs w:val="16"/>
    </w:rPr>
  </w:style>
  <w:style w:type="paragraph" w:styleId="Kommentartext">
    <w:name w:val="annotation text"/>
    <w:basedOn w:val="Standard"/>
    <w:link w:val="KommentartextZchn"/>
    <w:uiPriority w:val="99"/>
    <w:semiHidden/>
    <w:unhideWhenUsed/>
    <w:rsid w:val="004359ED"/>
    <w:rPr>
      <w:sz w:val="20"/>
      <w:szCs w:val="25"/>
    </w:rPr>
  </w:style>
  <w:style w:type="character" w:customStyle="1" w:styleId="KommentartextZchn">
    <w:name w:val="Kommentartext Zchn"/>
    <w:basedOn w:val="Absatz-Standardschriftart"/>
    <w:link w:val="Kommentartext"/>
    <w:uiPriority w:val="99"/>
    <w:semiHidden/>
    <w:rsid w:val="004359ED"/>
    <w:rPr>
      <w:rFonts w:ascii="Arial" w:eastAsia="SimSun" w:hAnsi="Arial" w:cs="Angsana New"/>
      <w:sz w:val="20"/>
      <w:szCs w:val="25"/>
      <w:lang w:val="de-AT" w:eastAsia="zh-CN" w:bidi="th-TH"/>
    </w:rPr>
  </w:style>
  <w:style w:type="paragraph" w:styleId="Kommentarthema">
    <w:name w:val="annotation subject"/>
    <w:basedOn w:val="Kommentartext"/>
    <w:next w:val="Kommentartext"/>
    <w:link w:val="KommentarthemaZchn"/>
    <w:uiPriority w:val="99"/>
    <w:semiHidden/>
    <w:unhideWhenUsed/>
    <w:rsid w:val="004359ED"/>
    <w:rPr>
      <w:b/>
      <w:bCs/>
    </w:rPr>
  </w:style>
  <w:style w:type="character" w:customStyle="1" w:styleId="KommentarthemaZchn">
    <w:name w:val="Kommentarthema Zchn"/>
    <w:basedOn w:val="KommentartextZchn"/>
    <w:link w:val="Kommentarthema"/>
    <w:uiPriority w:val="99"/>
    <w:semiHidden/>
    <w:rsid w:val="004359ED"/>
    <w:rPr>
      <w:rFonts w:ascii="Arial" w:eastAsia="SimSun" w:hAnsi="Arial" w:cs="Angsana New"/>
      <w:b/>
      <w:bCs/>
      <w:sz w:val="20"/>
      <w:szCs w:val="25"/>
      <w:lang w:val="de-AT" w:eastAsia="zh-CN" w:bidi="th-TH"/>
    </w:rPr>
  </w:style>
  <w:style w:type="character" w:styleId="NichtaufgelsteErwhnung">
    <w:name w:val="Unresolved Mention"/>
    <w:basedOn w:val="Absatz-Standardschriftart"/>
    <w:uiPriority w:val="99"/>
    <w:semiHidden/>
    <w:unhideWhenUsed/>
    <w:rsid w:val="004359ED"/>
    <w:rPr>
      <w:color w:val="808080"/>
      <w:shd w:val="clear" w:color="auto" w:fill="E6E6E6"/>
    </w:rPr>
  </w:style>
  <w:style w:type="character" w:styleId="BesuchterLink">
    <w:name w:val="FollowedHyperlink"/>
    <w:basedOn w:val="Absatz-Standardschriftart"/>
    <w:uiPriority w:val="99"/>
    <w:semiHidden/>
    <w:unhideWhenUsed/>
    <w:rsid w:val="00D47670"/>
    <w:rPr>
      <w:color w:val="D5D5D5" w:themeColor="followedHyperlink"/>
      <w:u w:val="single"/>
    </w:rPr>
  </w:style>
  <w:style w:type="paragraph" w:styleId="berarbeitung">
    <w:name w:val="Revision"/>
    <w:hidden/>
    <w:uiPriority w:val="99"/>
    <w:semiHidden/>
    <w:rsid w:val="006E087B"/>
    <w:rPr>
      <w:rFonts w:ascii="Arial" w:eastAsia="SimSun" w:hAnsi="Arial" w:cs="Angsana New"/>
      <w:szCs w:val="30"/>
      <w:lang w:val="de-AT" w:eastAsia="zh-CN" w:bidi="th-TH"/>
    </w:rPr>
  </w:style>
  <w:style w:type="paragraph" w:customStyle="1" w:styleId="paragraph">
    <w:name w:val="paragraph"/>
    <w:basedOn w:val="Standard"/>
    <w:rsid w:val="00FD5A45"/>
    <w:pPr>
      <w:spacing w:beforeAutospacing="1" w:after="100" w:afterAutospacing="1"/>
    </w:pPr>
    <w:rPr>
      <w:rFonts w:ascii="Times New Roman" w:eastAsia="Times New Roman" w:hAnsi="Times New Roman" w:cs="Times New Roman"/>
      <w:lang w:eastAsia="de-DE" w:bidi="ar-SA"/>
    </w:rPr>
  </w:style>
  <w:style w:type="character" w:customStyle="1" w:styleId="normaltextrun">
    <w:name w:val="normaltextrun"/>
    <w:basedOn w:val="Absatz-Standardschriftart"/>
    <w:rsid w:val="00FD5A45"/>
  </w:style>
  <w:style w:type="character" w:customStyle="1" w:styleId="eop">
    <w:name w:val="eop"/>
    <w:basedOn w:val="Absatz-Standardschriftart"/>
    <w:rsid w:val="00FD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6002">
      <w:bodyDiv w:val="1"/>
      <w:marLeft w:val="0"/>
      <w:marRight w:val="0"/>
      <w:marTop w:val="0"/>
      <w:marBottom w:val="0"/>
      <w:divBdr>
        <w:top w:val="none" w:sz="0" w:space="0" w:color="auto"/>
        <w:left w:val="none" w:sz="0" w:space="0" w:color="auto"/>
        <w:bottom w:val="none" w:sz="0" w:space="0" w:color="auto"/>
        <w:right w:val="none" w:sz="0" w:space="0" w:color="auto"/>
      </w:divBdr>
      <w:divsChild>
        <w:div w:id="175383804">
          <w:marLeft w:val="0"/>
          <w:marRight w:val="0"/>
          <w:marTop w:val="0"/>
          <w:marBottom w:val="0"/>
          <w:divBdr>
            <w:top w:val="none" w:sz="0" w:space="0" w:color="auto"/>
            <w:left w:val="none" w:sz="0" w:space="0" w:color="auto"/>
            <w:bottom w:val="none" w:sz="0" w:space="0" w:color="auto"/>
            <w:right w:val="none" w:sz="0" w:space="0" w:color="auto"/>
          </w:divBdr>
        </w:div>
        <w:div w:id="454371566">
          <w:marLeft w:val="0"/>
          <w:marRight w:val="0"/>
          <w:marTop w:val="0"/>
          <w:marBottom w:val="0"/>
          <w:divBdr>
            <w:top w:val="none" w:sz="0" w:space="0" w:color="auto"/>
            <w:left w:val="none" w:sz="0" w:space="0" w:color="auto"/>
            <w:bottom w:val="none" w:sz="0" w:space="0" w:color="auto"/>
            <w:right w:val="none" w:sz="0" w:space="0" w:color="auto"/>
          </w:divBdr>
        </w:div>
        <w:div w:id="1033266364">
          <w:marLeft w:val="0"/>
          <w:marRight w:val="0"/>
          <w:marTop w:val="0"/>
          <w:marBottom w:val="0"/>
          <w:divBdr>
            <w:top w:val="none" w:sz="0" w:space="0" w:color="auto"/>
            <w:left w:val="none" w:sz="0" w:space="0" w:color="auto"/>
            <w:bottom w:val="none" w:sz="0" w:space="0" w:color="auto"/>
            <w:right w:val="none" w:sz="0" w:space="0" w:color="auto"/>
          </w:divBdr>
        </w:div>
        <w:div w:id="1469010226">
          <w:marLeft w:val="0"/>
          <w:marRight w:val="0"/>
          <w:marTop w:val="0"/>
          <w:marBottom w:val="0"/>
          <w:divBdr>
            <w:top w:val="none" w:sz="0" w:space="0" w:color="auto"/>
            <w:left w:val="none" w:sz="0" w:space="0" w:color="auto"/>
            <w:bottom w:val="none" w:sz="0" w:space="0" w:color="auto"/>
            <w:right w:val="none" w:sz="0" w:space="0" w:color="auto"/>
          </w:divBdr>
        </w:div>
      </w:divsChild>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WT_Farbpalette 1">
      <a:dk1>
        <a:srgbClr val="000000"/>
      </a:dk1>
      <a:lt1>
        <a:srgbClr val="FFFFFF"/>
      </a:lt1>
      <a:dk2>
        <a:srgbClr val="000000"/>
      </a:dk2>
      <a:lt2>
        <a:srgbClr val="F8F8F8"/>
      </a:lt2>
      <a:accent1>
        <a:srgbClr val="E52236"/>
      </a:accent1>
      <a:accent2>
        <a:srgbClr val="424242"/>
      </a:accent2>
      <a:accent3>
        <a:srgbClr val="797979"/>
      </a:accent3>
      <a:accent4>
        <a:srgbClr val="A9A9A9"/>
      </a:accent4>
      <a:accent5>
        <a:srgbClr val="D5D5D5"/>
      </a:accent5>
      <a:accent6>
        <a:srgbClr val="EAEAEA"/>
      </a:accent6>
      <a:hlink>
        <a:srgbClr val="797979"/>
      </a:hlink>
      <a:folHlink>
        <a:srgbClr val="D5D5D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123c05-672a-4bba-99b6-3e12d9ceb129" xsi:nil="true"/>
    <lcf76f155ced4ddcb4097134ff3c332f xmlns="24ddce34-e934-4855-8a0c-a9363e0d23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7D9228CE0E7F247A3C0B5ED8BD90118" ma:contentTypeVersion="18" ma:contentTypeDescription="Ein neues Dokument erstellen." ma:contentTypeScope="" ma:versionID="4e1d5253abd09f8b1c936be6b85c513f">
  <xsd:schema xmlns:xsd="http://www.w3.org/2001/XMLSchema" xmlns:xs="http://www.w3.org/2001/XMLSchema" xmlns:p="http://schemas.microsoft.com/office/2006/metadata/properties" xmlns:ns2="24ddce34-e934-4855-8a0c-a9363e0d23af" xmlns:ns3="f0123c05-672a-4bba-99b6-3e12d9ceb129" targetNamespace="http://schemas.microsoft.com/office/2006/metadata/properties" ma:root="true" ma:fieldsID="62c535e22fab607116aeed1876ffa619" ns2:_="" ns3:_="">
    <xsd:import namespace="24ddce34-e934-4855-8a0c-a9363e0d23af"/>
    <xsd:import namespace="f0123c05-672a-4bba-99b6-3e12d9ceb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ce34-e934-4855-8a0c-a9363e0d2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5d0b798-0b86-4530-8a88-40e28645bf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23c05-672a-4bba-99b6-3e12d9ceb12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9bc0a8f9-5dfd-4e67-9b2d-2d53696e57c6}" ma:internalName="TaxCatchAll" ma:showField="CatchAllData" ma:web="f0123c05-672a-4bba-99b6-3e12d9ceb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9565E-A6D6-4A86-8AC0-541C9EC50D17}">
  <ds:schemaRefs>
    <ds:schemaRef ds:uri="http://schemas.microsoft.com/sharepoint/v3/contenttype/forms"/>
  </ds:schemaRefs>
</ds:datastoreItem>
</file>

<file path=customXml/itemProps2.xml><?xml version="1.0" encoding="utf-8"?>
<ds:datastoreItem xmlns:ds="http://schemas.openxmlformats.org/officeDocument/2006/customXml" ds:itemID="{A04FA181-EA51-4339-8611-535DBF4754D5}">
  <ds:schemaRefs>
    <ds:schemaRef ds:uri="http://schemas.microsoft.com/office/2006/metadata/properties"/>
    <ds:schemaRef ds:uri="http://schemas.microsoft.com/office/infopath/2007/PartnerControls"/>
    <ds:schemaRef ds:uri="f0123c05-672a-4bba-99b6-3e12d9ceb129"/>
    <ds:schemaRef ds:uri="24ddce34-e934-4855-8a0c-a9363e0d23af"/>
  </ds:schemaRefs>
</ds:datastoreItem>
</file>

<file path=customXml/itemProps3.xml><?xml version="1.0" encoding="utf-8"?>
<ds:datastoreItem xmlns:ds="http://schemas.openxmlformats.org/officeDocument/2006/customXml" ds:itemID="{0BC772D9-C804-403C-B2AE-16899C4BB2A9}">
  <ds:schemaRefs>
    <ds:schemaRef ds:uri="http://schemas.openxmlformats.org/officeDocument/2006/bibliography"/>
  </ds:schemaRefs>
</ds:datastoreItem>
</file>

<file path=customXml/itemProps4.xml><?xml version="1.0" encoding="utf-8"?>
<ds:datastoreItem xmlns:ds="http://schemas.openxmlformats.org/officeDocument/2006/customXml" ds:itemID="{4EC6313C-797A-452B-BA76-1358B545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ce34-e934-4855-8a0c-a9363e0d23af"/>
    <ds:schemaRef ds:uri="f0123c05-672a-4bba-99b6-3e12d9ceb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11674</Characters>
  <Application>Microsoft Office Word</Application>
  <DocSecurity>4</DocSecurity>
  <Lines>97</Lines>
  <Paragraphs>26</Paragraphs>
  <ScaleCrop>false</ScaleCrop>
  <HeadingPairs>
    <vt:vector size="2" baseType="variant">
      <vt:variant>
        <vt:lpstr>Titel</vt:lpstr>
      </vt:variant>
      <vt:variant>
        <vt:i4>1</vt:i4>
      </vt:variant>
    </vt:vector>
  </HeadingPairs>
  <TitlesOfParts>
    <vt:vector size="1" baseType="lpstr">
      <vt:lpstr>WienTourismus</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WienTourismus</dc:title>
  <dc:subject/>
  <dc:creator>Helga Gerbl</dc:creator>
  <cp:keywords/>
  <dc:description/>
  <cp:lastModifiedBy>Gerbl, Helga</cp:lastModifiedBy>
  <cp:revision>2</cp:revision>
  <cp:lastPrinted>2017-10-10T11:22:00Z</cp:lastPrinted>
  <dcterms:created xsi:type="dcterms:W3CDTF">2022-07-20T10:39:00Z</dcterms:created>
  <dcterms:modified xsi:type="dcterms:W3CDTF">2022-07-20T10:39:00Z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0x01010027D9228CE0E7F247A3C0B5ED8BD90118</vt:lpwstr>
  </property>
  <property fmtid="{D5CDD505-2E9C-101B-9397-08002B2CF9AE}" pid="3" name="MediaServiceImageTags">
    <vt:lpwstr/>
  </property>
</Properties>
</file>