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B510" w14:textId="00EB749C" w:rsidR="00330F8C" w:rsidRPr="00CE11FB" w:rsidRDefault="00330F8C" w:rsidP="00330F8C">
      <w:pPr>
        <w:spacing w:line="276" w:lineRule="auto"/>
        <w:ind w:firstLine="0"/>
        <w:rPr>
          <w:rFonts w:asciiTheme="majorHAnsi" w:hAnsiTheme="majorHAnsi" w:cstheme="majorHAnsi"/>
          <w:b/>
          <w:bCs/>
          <w:sz w:val="28"/>
          <w:szCs w:val="28"/>
          <w:lang w:val="de-AT"/>
        </w:rPr>
      </w:pPr>
      <w:bookmarkStart w:id="0" w:name="_Hlk110934754"/>
      <w:r w:rsidRPr="00CE11FB">
        <w:rPr>
          <w:rFonts w:asciiTheme="majorHAnsi" w:hAnsiTheme="majorHAnsi" w:cstheme="majorHAnsi"/>
          <w:b/>
          <w:bCs/>
          <w:sz w:val="28"/>
          <w:szCs w:val="28"/>
          <w:lang w:val="de-AT"/>
        </w:rPr>
        <w:t>Wien:</w:t>
      </w:r>
      <w:r w:rsidR="00D876FF" w:rsidRPr="00CE11FB">
        <w:rPr>
          <w:rFonts w:asciiTheme="majorHAnsi" w:hAnsiTheme="majorHAnsi" w:cstheme="majorHAnsi"/>
          <w:b/>
          <w:bCs/>
          <w:sz w:val="28"/>
          <w:szCs w:val="28"/>
          <w:lang w:val="de-AT"/>
        </w:rPr>
        <w:t xml:space="preserve"> </w:t>
      </w:r>
      <w:r w:rsidR="00CE11FB" w:rsidRPr="00CE11FB">
        <w:rPr>
          <w:rFonts w:asciiTheme="majorHAnsi" w:hAnsiTheme="majorHAnsi" w:cstheme="majorHAnsi"/>
          <w:b/>
          <w:bCs/>
          <w:sz w:val="28"/>
          <w:szCs w:val="28"/>
          <w:lang w:val="de-AT"/>
        </w:rPr>
        <w:t>1,3 Mio. Nächtigungen</w:t>
      </w:r>
      <w:r w:rsidR="00CE11FB">
        <w:rPr>
          <w:rFonts w:asciiTheme="majorHAnsi" w:hAnsiTheme="majorHAnsi" w:cstheme="majorHAnsi"/>
          <w:b/>
          <w:bCs/>
          <w:sz w:val="28"/>
          <w:szCs w:val="28"/>
          <w:lang w:val="de-AT"/>
        </w:rPr>
        <w:t xml:space="preserve"> im</w:t>
      </w:r>
      <w:r w:rsidR="00CE11FB" w:rsidRPr="00CE11FB">
        <w:rPr>
          <w:rFonts w:asciiTheme="majorHAnsi" w:hAnsiTheme="majorHAnsi" w:cstheme="majorHAnsi"/>
          <w:b/>
          <w:bCs/>
          <w:sz w:val="28"/>
          <w:szCs w:val="28"/>
          <w:lang w:val="de-AT"/>
        </w:rPr>
        <w:t xml:space="preserve"> </w:t>
      </w:r>
      <w:r w:rsidR="00794AF4" w:rsidRPr="00CE11FB">
        <w:rPr>
          <w:rFonts w:asciiTheme="majorHAnsi" w:hAnsiTheme="majorHAnsi" w:cstheme="majorHAnsi"/>
          <w:b/>
          <w:bCs/>
          <w:sz w:val="28"/>
          <w:szCs w:val="28"/>
          <w:lang w:val="de-AT"/>
        </w:rPr>
        <w:t>September</w:t>
      </w:r>
    </w:p>
    <w:p w14:paraId="619FEE5E" w14:textId="77777777" w:rsidR="00330F8C" w:rsidRPr="00F24889" w:rsidRDefault="00330F8C" w:rsidP="00330F8C">
      <w:pPr>
        <w:spacing w:line="276" w:lineRule="auto"/>
        <w:ind w:firstLine="0"/>
        <w:rPr>
          <w:rFonts w:asciiTheme="majorHAnsi" w:hAnsiTheme="majorHAnsi" w:cstheme="majorHAnsi"/>
          <w:b/>
          <w:bCs/>
          <w:sz w:val="28"/>
          <w:szCs w:val="28"/>
          <w:highlight w:val="lightGray"/>
          <w:lang w:val="de-AT"/>
        </w:rPr>
      </w:pPr>
    </w:p>
    <w:p w14:paraId="4F8877E5" w14:textId="72DA7D3D" w:rsidR="00330F8C" w:rsidRPr="00B07CE2" w:rsidRDefault="000E6E0A" w:rsidP="00330F8C">
      <w:pPr>
        <w:spacing w:line="276" w:lineRule="auto"/>
        <w:ind w:firstLine="0"/>
        <w:rPr>
          <w:rFonts w:asciiTheme="majorHAnsi" w:hAnsiTheme="majorHAnsi" w:cstheme="majorHAnsi"/>
          <w:b/>
          <w:bCs/>
          <w:i/>
          <w:iCs/>
          <w:szCs w:val="21"/>
          <w:lang w:val="de-AT"/>
        </w:rPr>
      </w:pPr>
      <w:r w:rsidRPr="000E6E0A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19</w:t>
      </w:r>
      <w:r w:rsidR="00330F8C" w:rsidRPr="000E6E0A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.</w:t>
      </w:r>
      <w:r w:rsidR="00CE11FB" w:rsidRPr="000E6E0A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10</w:t>
      </w:r>
      <w:r w:rsidR="00330F8C" w:rsidRPr="000E6E0A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.2022 –</w:t>
      </w:r>
      <w:r w:rsidR="0095384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 </w:t>
      </w:r>
      <w:r w:rsidR="00746F8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Mit </w:t>
      </w:r>
      <w:r w:rsidR="00CE11F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rund 1,3</w:t>
      </w:r>
      <w:r w:rsidR="00746F8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 Millionen Gästenächtigungen erreichte der heurige </w:t>
      </w:r>
      <w:r w:rsidR="00CE11F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September </w:t>
      </w:r>
      <w:r w:rsidR="00746F8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rund 8</w:t>
      </w:r>
      <w:r w:rsidR="00CE11F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5</w:t>
      </w:r>
      <w:r w:rsidR="00746F8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% seines Aufkommens aus dem Vor-Corona-Jahr 2019. Von Jänner bis </w:t>
      </w:r>
      <w:r w:rsidR="00CE11F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September </w:t>
      </w:r>
      <w:r w:rsidR="00746F8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2022 wurden rund </w:t>
      </w:r>
      <w:r w:rsidR="00CE11F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9,1</w:t>
      </w:r>
      <w:r w:rsidR="00746F8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 Millionen Übernachtungen gezählt.</w:t>
      </w:r>
      <w:r w:rsidR="00AB655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 </w:t>
      </w:r>
      <w:r w:rsidR="00CE11F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Der </w:t>
      </w:r>
      <w:r w:rsidR="00AB655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Netto-Nächtigungsumsatz </w:t>
      </w:r>
      <w:r w:rsidR="003225E3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der </w:t>
      </w:r>
      <w:r w:rsidR="003225E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Wiener Beherbergungsbetriebe </w:t>
      </w:r>
      <w:r w:rsidR="00AB655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im </w:t>
      </w:r>
      <w:r w:rsidR="00CE11FB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August </w:t>
      </w:r>
      <w:r w:rsidR="00125D01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betrug 84</w:t>
      </w:r>
      <w:r w:rsidR="00AB655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 Millionen Euro</w:t>
      </w:r>
      <w:r w:rsidR="00B07CE2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, im</w:t>
      </w:r>
      <w:r w:rsidR="00AB655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 Zeitraum von Jänner bis </w:t>
      </w:r>
      <w:r w:rsidR="00B07CE2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August </w:t>
      </w:r>
      <w:r w:rsidR="00AB655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erwirtschafteten </w:t>
      </w:r>
      <w:r w:rsidR="003225E3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s</w:t>
      </w:r>
      <w:r w:rsidR="00AB655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ie rund </w:t>
      </w:r>
      <w:r w:rsidR="00B07CE2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>471</w:t>
      </w:r>
      <w:r w:rsidR="00AB6553" w:rsidRPr="00B07CE2">
        <w:rPr>
          <w:rFonts w:asciiTheme="majorHAnsi" w:hAnsiTheme="majorHAnsi" w:cstheme="majorHAnsi"/>
          <w:b/>
          <w:bCs/>
          <w:i/>
          <w:iCs/>
          <w:szCs w:val="21"/>
          <w:lang w:val="de-AT"/>
        </w:rPr>
        <w:t xml:space="preserve"> Millionen Euro.</w:t>
      </w:r>
    </w:p>
    <w:p w14:paraId="6B712E59" w14:textId="77777777" w:rsidR="007D58C1" w:rsidRPr="00F24889" w:rsidRDefault="007D58C1" w:rsidP="00E05A6E">
      <w:pPr>
        <w:spacing w:line="276" w:lineRule="auto"/>
        <w:ind w:firstLine="0"/>
        <w:rPr>
          <w:rFonts w:asciiTheme="majorHAnsi" w:hAnsiTheme="majorHAnsi" w:cstheme="majorHAnsi"/>
          <w:b/>
          <w:bCs/>
          <w:i/>
          <w:iCs/>
          <w:szCs w:val="21"/>
          <w:highlight w:val="lightGray"/>
          <w:lang w:val="de-AT"/>
        </w:rPr>
      </w:pPr>
    </w:p>
    <w:bookmarkEnd w:id="0"/>
    <w:p w14:paraId="7809703A" w14:textId="7DDFEE62" w:rsidR="00953843" w:rsidRPr="006A7367" w:rsidRDefault="00840048" w:rsidP="007D58C1">
      <w:pPr>
        <w:spacing w:line="276" w:lineRule="auto"/>
        <w:ind w:firstLine="0"/>
        <w:rPr>
          <w:rFonts w:asciiTheme="majorHAnsi" w:hAnsiTheme="majorHAnsi" w:cstheme="majorHAnsi"/>
          <w:szCs w:val="21"/>
        </w:rPr>
      </w:pPr>
      <w:r w:rsidRPr="006A7367">
        <w:rPr>
          <w:rFonts w:asciiTheme="majorHAnsi" w:hAnsiTheme="majorHAnsi" w:cstheme="majorHAnsi"/>
          <w:szCs w:val="21"/>
          <w:lang w:val="de-AT"/>
        </w:rPr>
        <w:t>Der heurige</w:t>
      </w:r>
      <w:r w:rsidR="00DB40B0" w:rsidRPr="006A7367">
        <w:rPr>
          <w:rFonts w:asciiTheme="majorHAnsi" w:hAnsiTheme="majorHAnsi" w:cstheme="majorHAnsi"/>
          <w:szCs w:val="21"/>
          <w:lang w:val="de-AT"/>
        </w:rPr>
        <w:t xml:space="preserve"> </w:t>
      </w:r>
      <w:r w:rsidR="00454106">
        <w:rPr>
          <w:rFonts w:asciiTheme="majorHAnsi" w:hAnsiTheme="majorHAnsi" w:cstheme="majorHAnsi"/>
          <w:szCs w:val="21"/>
          <w:lang w:val="de-AT"/>
        </w:rPr>
        <w:t>September</w:t>
      </w:r>
      <w:r w:rsidR="009968B7" w:rsidRPr="006A7367">
        <w:rPr>
          <w:rFonts w:asciiTheme="majorHAnsi" w:hAnsiTheme="majorHAnsi" w:cstheme="majorHAnsi"/>
          <w:szCs w:val="21"/>
          <w:lang w:val="de-AT"/>
        </w:rPr>
        <w:t xml:space="preserve"> </w:t>
      </w:r>
      <w:r w:rsidRPr="006A7367">
        <w:rPr>
          <w:rFonts w:asciiTheme="majorHAnsi" w:hAnsiTheme="majorHAnsi" w:cstheme="majorHAnsi"/>
          <w:szCs w:val="21"/>
          <w:lang w:val="de-AT"/>
        </w:rPr>
        <w:t xml:space="preserve">brachte </w:t>
      </w:r>
      <w:r w:rsidR="00B07CE2" w:rsidRPr="006A7367">
        <w:rPr>
          <w:rFonts w:asciiTheme="majorHAnsi" w:hAnsiTheme="majorHAnsi" w:cstheme="majorHAnsi"/>
          <w:szCs w:val="21"/>
          <w:lang w:val="de-AT"/>
        </w:rPr>
        <w:t xml:space="preserve">1.286.000 </w:t>
      </w:r>
      <w:r w:rsidR="00DB4F57" w:rsidRPr="006A7367">
        <w:rPr>
          <w:rFonts w:asciiTheme="majorHAnsi" w:hAnsiTheme="majorHAnsi" w:cstheme="majorHAnsi"/>
          <w:szCs w:val="21"/>
          <w:lang w:val="de-AT"/>
        </w:rPr>
        <w:t>Übernachtungen</w:t>
      </w:r>
      <w:r w:rsidR="0001087D" w:rsidRPr="006A7367">
        <w:rPr>
          <w:rFonts w:asciiTheme="majorHAnsi" w:hAnsiTheme="majorHAnsi" w:cstheme="majorHAnsi"/>
          <w:szCs w:val="21"/>
          <w:lang w:val="de-AT"/>
        </w:rPr>
        <w:t xml:space="preserve"> </w:t>
      </w:r>
      <w:r w:rsidR="009968B7" w:rsidRPr="006A7367">
        <w:rPr>
          <w:rFonts w:asciiTheme="majorHAnsi" w:hAnsiTheme="majorHAnsi" w:cstheme="majorHAnsi"/>
          <w:szCs w:val="21"/>
          <w:lang w:val="de-AT"/>
        </w:rPr>
        <w:t xml:space="preserve">und damit ein </w:t>
      </w:r>
      <w:r w:rsidR="00231B62" w:rsidRPr="006A7367">
        <w:rPr>
          <w:rFonts w:asciiTheme="majorHAnsi" w:hAnsiTheme="majorHAnsi" w:cstheme="majorHAnsi"/>
          <w:szCs w:val="21"/>
          <w:lang w:val="de-AT"/>
        </w:rPr>
        <w:t xml:space="preserve">rechnerisches </w:t>
      </w:r>
      <w:r w:rsidR="009968B7" w:rsidRPr="006A7367">
        <w:rPr>
          <w:rFonts w:asciiTheme="majorHAnsi" w:hAnsiTheme="majorHAnsi" w:cstheme="majorHAnsi"/>
          <w:szCs w:val="21"/>
          <w:lang w:val="de-AT"/>
        </w:rPr>
        <w:t xml:space="preserve">Plus von </w:t>
      </w:r>
      <w:r w:rsidR="00E21226" w:rsidRPr="006A7367">
        <w:rPr>
          <w:rFonts w:asciiTheme="majorHAnsi" w:hAnsiTheme="majorHAnsi" w:cstheme="majorHAnsi"/>
          <w:szCs w:val="21"/>
          <w:lang w:val="de-AT"/>
        </w:rPr>
        <w:t>5</w:t>
      </w:r>
      <w:r w:rsidR="00B07CE2" w:rsidRPr="006A7367">
        <w:rPr>
          <w:rFonts w:asciiTheme="majorHAnsi" w:hAnsiTheme="majorHAnsi" w:cstheme="majorHAnsi"/>
          <w:szCs w:val="21"/>
          <w:lang w:val="de-AT"/>
        </w:rPr>
        <w:t>0</w:t>
      </w:r>
      <w:r w:rsidR="009968B7" w:rsidRPr="006A7367">
        <w:rPr>
          <w:rFonts w:asciiTheme="majorHAnsi" w:hAnsiTheme="majorHAnsi" w:cstheme="majorHAnsi"/>
          <w:szCs w:val="21"/>
          <w:lang w:val="de-AT"/>
        </w:rPr>
        <w:t xml:space="preserve">% zum </w:t>
      </w:r>
      <w:r w:rsidR="00231B62" w:rsidRPr="006A7367">
        <w:rPr>
          <w:rFonts w:asciiTheme="majorHAnsi" w:hAnsiTheme="majorHAnsi" w:cstheme="majorHAnsi"/>
          <w:szCs w:val="21"/>
          <w:lang w:val="de-AT"/>
        </w:rPr>
        <w:t xml:space="preserve">Vergleichsmonat </w:t>
      </w:r>
      <w:r w:rsidR="004F19D6" w:rsidRPr="006A7367">
        <w:rPr>
          <w:rFonts w:asciiTheme="majorHAnsi" w:hAnsiTheme="majorHAnsi" w:cstheme="majorHAnsi"/>
          <w:szCs w:val="21"/>
          <w:lang w:val="de-AT"/>
        </w:rPr>
        <w:t>2021</w:t>
      </w:r>
      <w:r w:rsidR="00B906BA" w:rsidRPr="006A7367">
        <w:rPr>
          <w:rFonts w:asciiTheme="majorHAnsi" w:hAnsiTheme="majorHAnsi" w:cstheme="majorHAnsi"/>
          <w:szCs w:val="21"/>
          <w:lang w:val="de-AT"/>
        </w:rPr>
        <w:t xml:space="preserve"> </w:t>
      </w:r>
      <w:r w:rsidR="00645FCC" w:rsidRPr="006A7367">
        <w:rPr>
          <w:rFonts w:asciiTheme="majorHAnsi" w:hAnsiTheme="majorHAnsi" w:cstheme="majorHAnsi"/>
          <w:szCs w:val="21"/>
          <w:lang w:val="de-AT"/>
        </w:rPr>
        <w:t xml:space="preserve">– das entspricht </w:t>
      </w:r>
      <w:r w:rsidR="00B07CE2" w:rsidRPr="006A7367">
        <w:rPr>
          <w:rFonts w:asciiTheme="majorHAnsi" w:hAnsiTheme="majorHAnsi" w:cstheme="majorHAnsi"/>
          <w:szCs w:val="21"/>
          <w:lang w:val="de-AT"/>
        </w:rPr>
        <w:t>85</w:t>
      </w:r>
      <w:r w:rsidR="009968B7" w:rsidRPr="006A7367">
        <w:rPr>
          <w:rFonts w:asciiTheme="majorHAnsi" w:hAnsiTheme="majorHAnsi" w:cstheme="majorHAnsi"/>
          <w:szCs w:val="21"/>
          <w:lang w:val="de-AT"/>
        </w:rPr>
        <w:t xml:space="preserve">% der Gästenächtigungen </w:t>
      </w:r>
      <w:r w:rsidR="00B906BA" w:rsidRPr="006A7367">
        <w:rPr>
          <w:rFonts w:asciiTheme="majorHAnsi" w:hAnsiTheme="majorHAnsi" w:cstheme="majorHAnsi"/>
          <w:szCs w:val="21"/>
          <w:lang w:val="de-AT"/>
        </w:rPr>
        <w:t xml:space="preserve">aus dem </w:t>
      </w:r>
      <w:r w:rsidR="00B07CE2" w:rsidRPr="006A7367">
        <w:rPr>
          <w:rFonts w:asciiTheme="majorHAnsi" w:hAnsiTheme="majorHAnsi" w:cstheme="majorHAnsi"/>
          <w:szCs w:val="21"/>
          <w:lang w:val="de-AT"/>
        </w:rPr>
        <w:t>September</w:t>
      </w:r>
      <w:r w:rsidR="009D6C49" w:rsidRPr="006A7367">
        <w:rPr>
          <w:rFonts w:asciiTheme="majorHAnsi" w:hAnsiTheme="majorHAnsi" w:cstheme="majorHAnsi"/>
          <w:szCs w:val="21"/>
          <w:lang w:val="de-AT"/>
        </w:rPr>
        <w:t xml:space="preserve"> 2019</w:t>
      </w:r>
      <w:r w:rsidR="009968B7" w:rsidRPr="006A7367">
        <w:rPr>
          <w:rFonts w:asciiTheme="majorHAnsi" w:hAnsiTheme="majorHAnsi" w:cstheme="majorHAnsi"/>
          <w:szCs w:val="21"/>
          <w:lang w:val="de-AT"/>
        </w:rPr>
        <w:t>.</w:t>
      </w:r>
      <w:bookmarkStart w:id="1" w:name="_Hlk110934851"/>
      <w:r w:rsidR="00837848" w:rsidRPr="006A7367">
        <w:rPr>
          <w:rFonts w:asciiTheme="majorHAnsi" w:hAnsiTheme="majorHAnsi" w:cstheme="majorHAnsi"/>
          <w:szCs w:val="21"/>
          <w:lang w:val="de-AT"/>
        </w:rPr>
        <w:t xml:space="preserve"> </w:t>
      </w:r>
      <w:r w:rsidR="00346B44" w:rsidRPr="006A7367">
        <w:rPr>
          <w:rFonts w:asciiTheme="majorHAnsi" w:hAnsiTheme="majorHAnsi" w:cstheme="majorHAnsi"/>
          <w:szCs w:val="21"/>
        </w:rPr>
        <w:t>Aus den 10 aufkommensstärksten Märkte</w:t>
      </w:r>
      <w:r w:rsidR="00697DA7" w:rsidRPr="006A7367">
        <w:rPr>
          <w:rFonts w:asciiTheme="majorHAnsi" w:hAnsiTheme="majorHAnsi" w:cstheme="majorHAnsi"/>
          <w:szCs w:val="21"/>
        </w:rPr>
        <w:t>n</w:t>
      </w:r>
      <w:r w:rsidR="00346B44" w:rsidRPr="006A7367">
        <w:rPr>
          <w:rFonts w:asciiTheme="majorHAnsi" w:hAnsiTheme="majorHAnsi" w:cstheme="majorHAnsi"/>
          <w:szCs w:val="21"/>
        </w:rPr>
        <w:t xml:space="preserve"> des heurigen Jahres brachte</w:t>
      </w:r>
      <w:r w:rsidR="003225E3">
        <w:rPr>
          <w:rFonts w:asciiTheme="majorHAnsi" w:hAnsiTheme="majorHAnsi" w:cstheme="majorHAnsi"/>
          <w:szCs w:val="21"/>
        </w:rPr>
        <w:t>n</w:t>
      </w:r>
      <w:r w:rsidR="00346B44" w:rsidRPr="006A7367">
        <w:rPr>
          <w:rFonts w:asciiTheme="majorHAnsi" w:hAnsiTheme="majorHAnsi" w:cstheme="majorHAnsi"/>
          <w:szCs w:val="21"/>
        </w:rPr>
        <w:t xml:space="preserve"> Österreich </w:t>
      </w:r>
      <w:r w:rsidR="00B07CE2" w:rsidRPr="006A7367">
        <w:rPr>
          <w:rFonts w:asciiTheme="majorHAnsi" w:hAnsiTheme="majorHAnsi" w:cstheme="majorHAnsi"/>
          <w:szCs w:val="21"/>
        </w:rPr>
        <w:t xml:space="preserve">265.000 </w:t>
      </w:r>
      <w:r w:rsidR="00346B44" w:rsidRPr="006A7367">
        <w:rPr>
          <w:rFonts w:asciiTheme="majorHAnsi" w:hAnsiTheme="majorHAnsi" w:cstheme="majorHAnsi"/>
          <w:szCs w:val="21"/>
        </w:rPr>
        <w:t>(+</w:t>
      </w:r>
      <w:r w:rsidR="00B07CE2" w:rsidRPr="006A7367">
        <w:rPr>
          <w:rFonts w:asciiTheme="majorHAnsi" w:hAnsiTheme="majorHAnsi" w:cstheme="majorHAnsi"/>
          <w:szCs w:val="21"/>
        </w:rPr>
        <w:t>25</w:t>
      </w:r>
      <w:r w:rsidR="00346B44" w:rsidRPr="006A7367">
        <w:rPr>
          <w:rFonts w:asciiTheme="majorHAnsi" w:hAnsiTheme="majorHAnsi" w:cstheme="majorHAnsi"/>
          <w:szCs w:val="21"/>
        </w:rPr>
        <w:t xml:space="preserve">%) </w:t>
      </w:r>
      <w:r w:rsidR="006A7367" w:rsidRPr="006A7367">
        <w:rPr>
          <w:rFonts w:asciiTheme="majorHAnsi" w:hAnsiTheme="majorHAnsi" w:cstheme="majorHAnsi"/>
          <w:szCs w:val="21"/>
        </w:rPr>
        <w:t xml:space="preserve">und </w:t>
      </w:r>
      <w:r w:rsidR="00346B44" w:rsidRPr="006A7367">
        <w:rPr>
          <w:rFonts w:asciiTheme="majorHAnsi" w:hAnsiTheme="majorHAnsi" w:cstheme="majorHAnsi"/>
          <w:szCs w:val="21"/>
        </w:rPr>
        <w:t xml:space="preserve">Deutschland </w:t>
      </w:r>
      <w:r w:rsidR="00B07CE2" w:rsidRPr="006A7367">
        <w:rPr>
          <w:rFonts w:ascii="Arial" w:hAnsi="Arial" w:cs="Arial"/>
          <w:color w:val="000000"/>
        </w:rPr>
        <w:t xml:space="preserve">268.000 </w:t>
      </w:r>
      <w:r w:rsidR="00E27962" w:rsidRPr="006A7367">
        <w:rPr>
          <w:rFonts w:asciiTheme="majorHAnsi" w:hAnsiTheme="majorHAnsi" w:cstheme="majorHAnsi"/>
          <w:szCs w:val="21"/>
        </w:rPr>
        <w:t>Nächtigungen (</w:t>
      </w:r>
      <w:r w:rsidR="00346B44" w:rsidRPr="006A7367">
        <w:rPr>
          <w:rFonts w:asciiTheme="majorHAnsi" w:hAnsiTheme="majorHAnsi" w:cstheme="majorHAnsi"/>
          <w:szCs w:val="21"/>
        </w:rPr>
        <w:t>+</w:t>
      </w:r>
      <w:r w:rsidR="00B07CE2" w:rsidRPr="006A7367">
        <w:rPr>
          <w:rFonts w:asciiTheme="majorHAnsi" w:hAnsiTheme="majorHAnsi" w:cstheme="majorHAnsi"/>
          <w:szCs w:val="21"/>
        </w:rPr>
        <w:t>22</w:t>
      </w:r>
      <w:r w:rsidR="00346B44" w:rsidRPr="006A7367">
        <w:rPr>
          <w:rFonts w:asciiTheme="majorHAnsi" w:hAnsiTheme="majorHAnsi" w:cstheme="majorHAnsi"/>
          <w:szCs w:val="21"/>
        </w:rPr>
        <w:t>%)</w:t>
      </w:r>
      <w:r w:rsidR="00B07CE2" w:rsidRPr="006A7367">
        <w:rPr>
          <w:rFonts w:asciiTheme="majorHAnsi" w:hAnsiTheme="majorHAnsi" w:cstheme="majorHAnsi"/>
          <w:szCs w:val="21"/>
        </w:rPr>
        <w:t xml:space="preserve">, </w:t>
      </w:r>
      <w:r w:rsidR="006A7367" w:rsidRPr="006A7367">
        <w:rPr>
          <w:rFonts w:asciiTheme="majorHAnsi" w:hAnsiTheme="majorHAnsi" w:cstheme="majorHAnsi"/>
          <w:szCs w:val="21"/>
        </w:rPr>
        <w:t xml:space="preserve">gefolgt von den </w:t>
      </w:r>
      <w:r w:rsidR="00346B44" w:rsidRPr="006A7367">
        <w:rPr>
          <w:rFonts w:asciiTheme="majorHAnsi" w:hAnsiTheme="majorHAnsi" w:cstheme="majorHAnsi"/>
          <w:szCs w:val="21"/>
        </w:rPr>
        <w:t>USA (</w:t>
      </w:r>
      <w:r w:rsidR="00B07CE2" w:rsidRPr="006A7367">
        <w:rPr>
          <w:rFonts w:ascii="Arial" w:hAnsi="Arial" w:cs="Arial"/>
          <w:color w:val="000000"/>
        </w:rPr>
        <w:t>92.000</w:t>
      </w:r>
      <w:r w:rsidR="00346B44" w:rsidRPr="006A7367">
        <w:rPr>
          <w:rFonts w:asciiTheme="majorHAnsi" w:hAnsiTheme="majorHAnsi" w:cstheme="majorHAnsi"/>
          <w:szCs w:val="21"/>
        </w:rPr>
        <w:t>, +185%), Italien (</w:t>
      </w:r>
      <w:r w:rsidR="006A7367" w:rsidRPr="006A7367">
        <w:rPr>
          <w:rFonts w:asciiTheme="majorHAnsi" w:hAnsiTheme="majorHAnsi" w:cstheme="majorHAnsi"/>
          <w:szCs w:val="21"/>
        </w:rPr>
        <w:t>52.000</w:t>
      </w:r>
      <w:r w:rsidR="00346B44" w:rsidRPr="006A7367">
        <w:rPr>
          <w:rFonts w:asciiTheme="majorHAnsi" w:hAnsiTheme="majorHAnsi" w:cstheme="majorHAnsi"/>
          <w:szCs w:val="21"/>
        </w:rPr>
        <w:t>, +</w:t>
      </w:r>
      <w:r w:rsidR="006A7367" w:rsidRPr="006A7367">
        <w:rPr>
          <w:rFonts w:asciiTheme="majorHAnsi" w:hAnsiTheme="majorHAnsi" w:cstheme="majorHAnsi"/>
          <w:szCs w:val="21"/>
        </w:rPr>
        <w:t>100</w:t>
      </w:r>
      <w:r w:rsidR="00346B44" w:rsidRPr="006A7367">
        <w:rPr>
          <w:rFonts w:asciiTheme="majorHAnsi" w:hAnsiTheme="majorHAnsi" w:cstheme="majorHAnsi"/>
          <w:szCs w:val="21"/>
        </w:rPr>
        <w:t>%), Großbritannien (49.000, +</w:t>
      </w:r>
      <w:r w:rsidR="006A7367" w:rsidRPr="006A7367">
        <w:rPr>
          <w:rFonts w:asciiTheme="majorHAnsi" w:hAnsiTheme="majorHAnsi" w:cstheme="majorHAnsi"/>
          <w:szCs w:val="21"/>
        </w:rPr>
        <w:t>189</w:t>
      </w:r>
      <w:r w:rsidR="00346B44" w:rsidRPr="006A7367">
        <w:rPr>
          <w:rFonts w:asciiTheme="majorHAnsi" w:hAnsiTheme="majorHAnsi" w:cstheme="majorHAnsi"/>
          <w:szCs w:val="21"/>
        </w:rPr>
        <w:t>%), Spanien (</w:t>
      </w:r>
      <w:r w:rsidR="006A7367" w:rsidRPr="006A7367">
        <w:rPr>
          <w:rFonts w:asciiTheme="majorHAnsi" w:hAnsiTheme="majorHAnsi" w:cstheme="majorHAnsi"/>
          <w:szCs w:val="21"/>
        </w:rPr>
        <w:t>39</w:t>
      </w:r>
      <w:r w:rsidR="00346B44" w:rsidRPr="006A7367">
        <w:rPr>
          <w:rFonts w:asciiTheme="majorHAnsi" w:hAnsiTheme="majorHAnsi" w:cstheme="majorHAnsi"/>
          <w:szCs w:val="21"/>
        </w:rPr>
        <w:t>.000, +</w:t>
      </w:r>
      <w:r w:rsidR="006A7367" w:rsidRPr="006A7367">
        <w:rPr>
          <w:rFonts w:asciiTheme="majorHAnsi" w:hAnsiTheme="majorHAnsi" w:cstheme="majorHAnsi"/>
          <w:szCs w:val="21"/>
        </w:rPr>
        <w:t>64</w:t>
      </w:r>
      <w:r w:rsidR="00346B44" w:rsidRPr="006A7367">
        <w:rPr>
          <w:rFonts w:asciiTheme="majorHAnsi" w:hAnsiTheme="majorHAnsi" w:cstheme="majorHAnsi"/>
          <w:szCs w:val="21"/>
        </w:rPr>
        <w:t>%), Frankreich (</w:t>
      </w:r>
      <w:r w:rsidR="006A7367" w:rsidRPr="006A7367">
        <w:rPr>
          <w:rFonts w:asciiTheme="majorHAnsi" w:hAnsiTheme="majorHAnsi" w:cstheme="majorHAnsi"/>
          <w:szCs w:val="21"/>
        </w:rPr>
        <w:t>29</w:t>
      </w:r>
      <w:r w:rsidR="00346B44" w:rsidRPr="006A7367">
        <w:rPr>
          <w:rFonts w:asciiTheme="majorHAnsi" w:hAnsiTheme="majorHAnsi" w:cstheme="majorHAnsi"/>
          <w:szCs w:val="21"/>
        </w:rPr>
        <w:t>.000, +</w:t>
      </w:r>
      <w:r w:rsidR="006A7367" w:rsidRPr="006A7367">
        <w:rPr>
          <w:rFonts w:asciiTheme="majorHAnsi" w:hAnsiTheme="majorHAnsi" w:cstheme="majorHAnsi"/>
          <w:szCs w:val="21"/>
        </w:rPr>
        <w:t>68</w:t>
      </w:r>
      <w:r w:rsidR="00346B44" w:rsidRPr="006A7367">
        <w:rPr>
          <w:rFonts w:asciiTheme="majorHAnsi" w:hAnsiTheme="majorHAnsi" w:cstheme="majorHAnsi"/>
          <w:szCs w:val="21"/>
        </w:rPr>
        <w:t>%), Polen (</w:t>
      </w:r>
      <w:r w:rsidR="006A7367" w:rsidRPr="006A7367">
        <w:rPr>
          <w:rFonts w:asciiTheme="majorHAnsi" w:hAnsiTheme="majorHAnsi" w:cstheme="majorHAnsi"/>
          <w:szCs w:val="21"/>
        </w:rPr>
        <w:t>31</w:t>
      </w:r>
      <w:r w:rsidR="00346B44" w:rsidRPr="006A7367">
        <w:rPr>
          <w:rFonts w:asciiTheme="majorHAnsi" w:hAnsiTheme="majorHAnsi" w:cstheme="majorHAnsi"/>
          <w:szCs w:val="21"/>
        </w:rPr>
        <w:t>.000, +</w:t>
      </w:r>
      <w:r w:rsidR="006A7367" w:rsidRPr="006A7367">
        <w:rPr>
          <w:rFonts w:asciiTheme="majorHAnsi" w:hAnsiTheme="majorHAnsi" w:cstheme="majorHAnsi"/>
          <w:szCs w:val="21"/>
        </w:rPr>
        <w:t>3</w:t>
      </w:r>
      <w:r w:rsidR="00346B44" w:rsidRPr="006A7367">
        <w:rPr>
          <w:rFonts w:asciiTheme="majorHAnsi" w:hAnsiTheme="majorHAnsi" w:cstheme="majorHAnsi"/>
          <w:szCs w:val="21"/>
        </w:rPr>
        <w:t xml:space="preserve">6%), </w:t>
      </w:r>
      <w:r w:rsidR="006A7367" w:rsidRPr="006A7367">
        <w:rPr>
          <w:rFonts w:asciiTheme="majorHAnsi" w:hAnsiTheme="majorHAnsi" w:cstheme="majorHAnsi"/>
          <w:szCs w:val="21"/>
        </w:rPr>
        <w:t xml:space="preserve">Israel (36.000, -4%) und </w:t>
      </w:r>
      <w:r w:rsidR="00346B44" w:rsidRPr="006A7367">
        <w:rPr>
          <w:rFonts w:asciiTheme="majorHAnsi" w:hAnsiTheme="majorHAnsi" w:cstheme="majorHAnsi"/>
          <w:szCs w:val="21"/>
        </w:rPr>
        <w:t>d</w:t>
      </w:r>
      <w:r w:rsidR="003225E3">
        <w:rPr>
          <w:rFonts w:asciiTheme="majorHAnsi" w:hAnsiTheme="majorHAnsi" w:cstheme="majorHAnsi"/>
          <w:szCs w:val="21"/>
        </w:rPr>
        <w:t>er</w:t>
      </w:r>
      <w:r w:rsidR="00346B44" w:rsidRPr="006A7367">
        <w:rPr>
          <w:rFonts w:asciiTheme="majorHAnsi" w:hAnsiTheme="majorHAnsi" w:cstheme="majorHAnsi"/>
          <w:szCs w:val="21"/>
        </w:rPr>
        <w:t xml:space="preserve"> Ukraine (2</w:t>
      </w:r>
      <w:r w:rsidR="006A7367" w:rsidRPr="006A7367">
        <w:rPr>
          <w:rFonts w:asciiTheme="majorHAnsi" w:hAnsiTheme="majorHAnsi" w:cstheme="majorHAnsi"/>
          <w:szCs w:val="21"/>
        </w:rPr>
        <w:t>2</w:t>
      </w:r>
      <w:r w:rsidR="00346B44" w:rsidRPr="006A7367">
        <w:rPr>
          <w:rFonts w:asciiTheme="majorHAnsi" w:hAnsiTheme="majorHAnsi" w:cstheme="majorHAnsi"/>
          <w:szCs w:val="21"/>
        </w:rPr>
        <w:t>.000, +1</w:t>
      </w:r>
      <w:r w:rsidR="006A7367" w:rsidRPr="006A7367">
        <w:rPr>
          <w:rFonts w:asciiTheme="majorHAnsi" w:hAnsiTheme="majorHAnsi" w:cstheme="majorHAnsi"/>
          <w:szCs w:val="21"/>
        </w:rPr>
        <w:t>1</w:t>
      </w:r>
      <w:r w:rsidR="00346B44" w:rsidRPr="006A7367">
        <w:rPr>
          <w:rFonts w:asciiTheme="majorHAnsi" w:hAnsiTheme="majorHAnsi" w:cstheme="majorHAnsi"/>
          <w:szCs w:val="21"/>
        </w:rPr>
        <w:t xml:space="preserve">6%). </w:t>
      </w:r>
      <w:r w:rsidRPr="006A7367">
        <w:rPr>
          <w:rFonts w:asciiTheme="majorHAnsi" w:hAnsiTheme="majorHAnsi" w:cstheme="majorHAnsi"/>
          <w:szCs w:val="21"/>
          <w:lang w:val="de-AT"/>
        </w:rPr>
        <w:t xml:space="preserve">Zwischen Jänner und </w:t>
      </w:r>
      <w:r w:rsidR="006A7367" w:rsidRPr="006A7367">
        <w:rPr>
          <w:rFonts w:asciiTheme="majorHAnsi" w:hAnsiTheme="majorHAnsi" w:cstheme="majorHAnsi"/>
          <w:szCs w:val="21"/>
        </w:rPr>
        <w:t xml:space="preserve">September </w:t>
      </w:r>
      <w:r w:rsidRPr="006A7367">
        <w:rPr>
          <w:rFonts w:asciiTheme="majorHAnsi" w:hAnsiTheme="majorHAnsi" w:cstheme="majorHAnsi"/>
          <w:szCs w:val="21"/>
          <w:lang w:val="de-AT"/>
        </w:rPr>
        <w:t>verzeichnet</w:t>
      </w:r>
      <w:r w:rsidR="00454106">
        <w:rPr>
          <w:rFonts w:asciiTheme="majorHAnsi" w:hAnsiTheme="majorHAnsi" w:cstheme="majorHAnsi"/>
          <w:szCs w:val="21"/>
          <w:lang w:val="de-AT"/>
        </w:rPr>
        <w:t>e</w:t>
      </w:r>
      <w:r w:rsidRPr="006A7367">
        <w:rPr>
          <w:rFonts w:asciiTheme="majorHAnsi" w:hAnsiTheme="majorHAnsi" w:cstheme="majorHAnsi"/>
          <w:szCs w:val="21"/>
          <w:lang w:val="de-AT"/>
        </w:rPr>
        <w:t xml:space="preserve"> Wien </w:t>
      </w:r>
      <w:r w:rsidR="006A7367" w:rsidRPr="006A7367">
        <w:rPr>
          <w:rFonts w:asciiTheme="majorHAnsi" w:hAnsiTheme="majorHAnsi" w:cstheme="majorHAnsi"/>
          <w:szCs w:val="21"/>
          <w:lang w:val="de-AT"/>
        </w:rPr>
        <w:t xml:space="preserve">somit </w:t>
      </w:r>
      <w:r w:rsidR="006A7367" w:rsidRPr="006A7367">
        <w:rPr>
          <w:rFonts w:ascii="Arial" w:eastAsia="Times New Roman" w:hAnsi="Arial" w:cs="Arial"/>
          <w:color w:val="000000"/>
          <w:spacing w:val="0"/>
          <w:szCs w:val="21"/>
          <w:lang w:eastAsia="zh-CN" w:bidi="th-TH"/>
        </w:rPr>
        <w:t xml:space="preserve">9.128.000 </w:t>
      </w:r>
      <w:r w:rsidRPr="006A7367">
        <w:rPr>
          <w:rFonts w:asciiTheme="majorHAnsi" w:hAnsiTheme="majorHAnsi" w:cstheme="majorHAnsi"/>
          <w:szCs w:val="21"/>
          <w:lang w:val="de-AT"/>
        </w:rPr>
        <w:t xml:space="preserve">Nächtigungen – das bedeutet einen statistischen Zuwachs von </w:t>
      </w:r>
      <w:r w:rsidR="006A7367" w:rsidRPr="006A7367">
        <w:rPr>
          <w:rFonts w:asciiTheme="majorHAnsi" w:hAnsiTheme="majorHAnsi" w:cstheme="majorHAnsi"/>
          <w:szCs w:val="21"/>
          <w:lang w:val="de-AT"/>
        </w:rPr>
        <w:t>185</w:t>
      </w:r>
      <w:r w:rsidRPr="006A7367">
        <w:rPr>
          <w:rFonts w:asciiTheme="majorHAnsi" w:hAnsiTheme="majorHAnsi" w:cstheme="majorHAnsi"/>
          <w:szCs w:val="21"/>
          <w:lang w:val="de-AT"/>
        </w:rPr>
        <w:t>%</w:t>
      </w:r>
      <w:r w:rsidR="0084376C" w:rsidRPr="006A7367">
        <w:rPr>
          <w:rFonts w:asciiTheme="majorHAnsi" w:hAnsiTheme="majorHAnsi" w:cstheme="majorHAnsi"/>
          <w:szCs w:val="21"/>
          <w:lang w:val="de-AT"/>
        </w:rPr>
        <w:t xml:space="preserve"> zum Vergleichs</w:t>
      </w:r>
      <w:r w:rsidR="00203770" w:rsidRPr="006A7367">
        <w:rPr>
          <w:rFonts w:asciiTheme="majorHAnsi" w:hAnsiTheme="majorHAnsi" w:cstheme="majorHAnsi"/>
          <w:szCs w:val="21"/>
          <w:lang w:val="de-AT"/>
        </w:rPr>
        <w:t>zeitraum</w:t>
      </w:r>
      <w:r w:rsidR="0084376C" w:rsidRPr="006A7367">
        <w:rPr>
          <w:rFonts w:asciiTheme="majorHAnsi" w:hAnsiTheme="majorHAnsi" w:cstheme="majorHAnsi"/>
          <w:szCs w:val="21"/>
          <w:lang w:val="de-AT"/>
        </w:rPr>
        <w:t xml:space="preserve"> des Vorjahres.</w:t>
      </w:r>
    </w:p>
    <w:p w14:paraId="57A11F2D" w14:textId="77777777" w:rsidR="00697DA7" w:rsidRPr="00F24889" w:rsidRDefault="00697DA7" w:rsidP="00647E5C">
      <w:pPr>
        <w:spacing w:line="276" w:lineRule="auto"/>
        <w:ind w:firstLine="0"/>
        <w:rPr>
          <w:rFonts w:asciiTheme="majorHAnsi" w:hAnsiTheme="majorHAnsi" w:cstheme="majorHAnsi"/>
          <w:szCs w:val="21"/>
          <w:highlight w:val="lightGray"/>
          <w:lang w:val="de-AT"/>
        </w:rPr>
      </w:pPr>
      <w:bookmarkStart w:id="2" w:name="_Hlk110934923"/>
      <w:bookmarkEnd w:id="1"/>
    </w:p>
    <w:p w14:paraId="6D67068D" w14:textId="0B33460C" w:rsidR="00E05A6E" w:rsidRPr="00BA33E6" w:rsidRDefault="00BA33E6" w:rsidP="00647E5C">
      <w:pPr>
        <w:spacing w:line="276" w:lineRule="auto"/>
        <w:ind w:firstLine="0"/>
        <w:rPr>
          <w:rFonts w:asciiTheme="majorHAnsi" w:hAnsiTheme="majorHAnsi" w:cstheme="majorHAnsi"/>
          <w:szCs w:val="21"/>
          <w:lang w:val="de-AT"/>
        </w:rPr>
      </w:pPr>
      <w:r w:rsidRPr="00BA33E6">
        <w:rPr>
          <w:rFonts w:ascii="Arial" w:hAnsi="Arial" w:cs="Arial"/>
          <w:color w:val="000000"/>
        </w:rPr>
        <w:t xml:space="preserve">Rund 84.000.000 </w:t>
      </w:r>
      <w:r w:rsidR="0069674B" w:rsidRPr="00BA33E6">
        <w:rPr>
          <w:rFonts w:asciiTheme="majorHAnsi" w:hAnsiTheme="majorHAnsi" w:cstheme="majorHAnsi"/>
          <w:szCs w:val="21"/>
          <w:lang w:val="de-AT"/>
        </w:rPr>
        <w:t xml:space="preserve">Euro </w:t>
      </w:r>
      <w:r w:rsidRPr="00BA33E6">
        <w:rPr>
          <w:rFonts w:asciiTheme="majorHAnsi" w:hAnsiTheme="majorHAnsi" w:cstheme="majorHAnsi"/>
          <w:szCs w:val="21"/>
          <w:lang w:val="de-AT"/>
        </w:rPr>
        <w:t xml:space="preserve">(+92%) betrug der </w:t>
      </w:r>
      <w:r w:rsidR="00E30A98" w:rsidRPr="00BA33E6">
        <w:rPr>
          <w:rFonts w:asciiTheme="majorHAnsi" w:hAnsiTheme="majorHAnsi" w:cstheme="majorHAnsi"/>
          <w:szCs w:val="21"/>
          <w:lang w:val="de-AT"/>
        </w:rPr>
        <w:t>Netto-Nächtigungsumsatz</w:t>
      </w:r>
      <w:r w:rsidRPr="00BA33E6">
        <w:rPr>
          <w:rFonts w:asciiTheme="majorHAnsi" w:hAnsiTheme="majorHAnsi" w:cstheme="majorHAnsi"/>
          <w:szCs w:val="21"/>
          <w:lang w:val="de-AT"/>
        </w:rPr>
        <w:t xml:space="preserve"> von</w:t>
      </w:r>
      <w:r w:rsidR="00E30A98" w:rsidRPr="00BA33E6">
        <w:rPr>
          <w:rFonts w:asciiTheme="majorHAnsi" w:hAnsiTheme="majorHAnsi" w:cstheme="majorHAnsi"/>
          <w:szCs w:val="21"/>
          <w:lang w:val="de-AT"/>
        </w:rPr>
        <w:t xml:space="preserve"> Wiens Beherbergungsbetriebe</w:t>
      </w:r>
      <w:r w:rsidRPr="00BA33E6">
        <w:rPr>
          <w:rFonts w:asciiTheme="majorHAnsi" w:hAnsiTheme="majorHAnsi" w:cstheme="majorHAnsi"/>
          <w:szCs w:val="21"/>
          <w:lang w:val="de-AT"/>
        </w:rPr>
        <w:t>n</w:t>
      </w:r>
      <w:r w:rsidR="00E30A98" w:rsidRPr="00BA33E6">
        <w:rPr>
          <w:rFonts w:asciiTheme="majorHAnsi" w:hAnsiTheme="majorHAnsi" w:cstheme="majorHAnsi"/>
          <w:szCs w:val="21"/>
          <w:lang w:val="de-AT"/>
        </w:rPr>
        <w:t xml:space="preserve"> im </w:t>
      </w:r>
      <w:r w:rsidRPr="00BA33E6">
        <w:rPr>
          <w:rFonts w:asciiTheme="majorHAnsi" w:hAnsiTheme="majorHAnsi" w:cstheme="majorHAnsi"/>
          <w:szCs w:val="21"/>
          <w:lang w:val="de-AT"/>
        </w:rPr>
        <w:t>August</w:t>
      </w:r>
      <w:r w:rsidR="00647E5C" w:rsidRPr="00BA33E6">
        <w:rPr>
          <w:rFonts w:asciiTheme="majorHAnsi" w:hAnsiTheme="majorHAnsi" w:cstheme="majorHAnsi"/>
          <w:szCs w:val="21"/>
          <w:lang w:val="de-AT"/>
        </w:rPr>
        <w:t xml:space="preserve"> </w:t>
      </w:r>
      <w:r w:rsidR="00E30A98" w:rsidRPr="00BA33E6">
        <w:rPr>
          <w:rFonts w:asciiTheme="majorHAnsi" w:hAnsiTheme="majorHAnsi" w:cstheme="majorHAnsi"/>
          <w:szCs w:val="21"/>
          <w:lang w:val="de-AT"/>
        </w:rPr>
        <w:t xml:space="preserve">(Daten für </w:t>
      </w:r>
      <w:r w:rsidRPr="00BA33E6">
        <w:rPr>
          <w:rFonts w:asciiTheme="majorHAnsi" w:hAnsiTheme="majorHAnsi" w:cstheme="majorHAnsi"/>
          <w:szCs w:val="21"/>
          <w:lang w:val="de-AT"/>
        </w:rPr>
        <w:t>September</w:t>
      </w:r>
      <w:r w:rsidR="00E30A98" w:rsidRPr="00BA33E6">
        <w:rPr>
          <w:rFonts w:asciiTheme="majorHAnsi" w:hAnsiTheme="majorHAnsi" w:cstheme="majorHAnsi"/>
          <w:szCs w:val="21"/>
          <w:lang w:val="de-AT"/>
        </w:rPr>
        <w:t xml:space="preserve"> liegen noch nicht vor)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. Im Zeitraum Jänner bis </w:t>
      </w:r>
      <w:r w:rsidRPr="00BA33E6">
        <w:rPr>
          <w:rFonts w:asciiTheme="majorHAnsi" w:hAnsiTheme="majorHAnsi" w:cstheme="majorHAnsi"/>
          <w:szCs w:val="21"/>
          <w:lang w:val="de-AT"/>
        </w:rPr>
        <w:t>August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 konnten die Betriebe </w:t>
      </w:r>
      <w:r w:rsidR="00647E5C" w:rsidRPr="00BA33E6">
        <w:rPr>
          <w:rFonts w:asciiTheme="majorHAnsi" w:hAnsiTheme="majorHAnsi" w:cstheme="majorHAnsi"/>
          <w:szCs w:val="21"/>
          <w:lang w:val="de-AT"/>
        </w:rPr>
        <w:t xml:space="preserve">rund </w:t>
      </w:r>
      <w:r w:rsidRPr="00BA33E6">
        <w:rPr>
          <w:rFonts w:asciiTheme="majorHAnsi" w:hAnsiTheme="majorHAnsi" w:cstheme="majorHAnsi"/>
          <w:szCs w:val="21"/>
          <w:lang w:val="de-AT"/>
        </w:rPr>
        <w:t>471</w:t>
      </w:r>
      <w:r w:rsidR="00647E5C" w:rsidRPr="00BA33E6">
        <w:rPr>
          <w:rFonts w:asciiTheme="majorHAnsi" w:hAnsiTheme="majorHAnsi" w:cstheme="majorHAnsi"/>
          <w:szCs w:val="21"/>
          <w:lang w:val="de-AT"/>
        </w:rPr>
        <w:t>,1</w:t>
      </w:r>
      <w:r w:rsidR="00BD5B6C" w:rsidRPr="00BA33E6">
        <w:rPr>
          <w:rFonts w:asciiTheme="majorHAnsi" w:hAnsiTheme="majorHAnsi" w:cstheme="majorHAnsi"/>
          <w:szCs w:val="21"/>
          <w:lang w:val="de-AT"/>
        </w:rPr>
        <w:t xml:space="preserve"> </w:t>
      </w:r>
      <w:r w:rsidR="00770965" w:rsidRPr="00BA33E6">
        <w:rPr>
          <w:rFonts w:asciiTheme="majorHAnsi" w:hAnsiTheme="majorHAnsi" w:cstheme="majorHAnsi"/>
          <w:szCs w:val="21"/>
          <w:lang w:val="de-AT"/>
        </w:rPr>
        <w:t>Mi</w:t>
      </w:r>
      <w:r w:rsidR="00BD5B6C" w:rsidRPr="00BA33E6">
        <w:rPr>
          <w:rFonts w:asciiTheme="majorHAnsi" w:hAnsiTheme="majorHAnsi" w:cstheme="majorHAnsi"/>
          <w:szCs w:val="21"/>
          <w:lang w:val="de-AT"/>
        </w:rPr>
        <w:t>llionen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 Euro erwirtschaften – um </w:t>
      </w:r>
      <w:r w:rsidRPr="00BA33E6">
        <w:rPr>
          <w:rFonts w:asciiTheme="majorHAnsi" w:hAnsiTheme="majorHAnsi" w:cstheme="majorHAnsi"/>
          <w:szCs w:val="21"/>
          <w:lang w:val="de-AT"/>
        </w:rPr>
        <w:t>263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% mehr als im Vergleichszeitraum </w:t>
      </w:r>
      <w:r w:rsidR="00AF762C" w:rsidRPr="00BA33E6">
        <w:rPr>
          <w:rFonts w:asciiTheme="majorHAnsi" w:hAnsiTheme="majorHAnsi" w:cstheme="majorHAnsi"/>
          <w:szCs w:val="21"/>
          <w:lang w:val="de-AT"/>
        </w:rPr>
        <w:t>des Vorjahres</w:t>
      </w:r>
      <w:r w:rsidR="00E05A6E" w:rsidRPr="00BA33E6">
        <w:rPr>
          <w:rFonts w:asciiTheme="majorHAnsi" w:hAnsiTheme="majorHAnsi" w:cstheme="majorHAnsi"/>
          <w:szCs w:val="21"/>
          <w:lang w:val="de-AT"/>
        </w:rPr>
        <w:t>.</w:t>
      </w:r>
      <w:bookmarkStart w:id="3" w:name="_Hlk110934961"/>
      <w:bookmarkEnd w:id="2"/>
      <w:r>
        <w:rPr>
          <w:rFonts w:asciiTheme="majorHAnsi" w:hAnsiTheme="majorHAnsi" w:cstheme="majorHAnsi"/>
          <w:szCs w:val="21"/>
          <w:lang w:val="de-AT"/>
        </w:rPr>
        <w:t xml:space="preserve"> 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Die durchschnittliche Auslastung der Hotelbetten betrug im </w:t>
      </w:r>
      <w:r w:rsidRPr="00BA33E6">
        <w:rPr>
          <w:rFonts w:asciiTheme="majorHAnsi" w:hAnsiTheme="majorHAnsi" w:cstheme="majorHAnsi"/>
          <w:szCs w:val="21"/>
          <w:lang w:val="de-AT"/>
        </w:rPr>
        <w:t xml:space="preserve">September </w:t>
      </w:r>
      <w:r w:rsidR="0001087D" w:rsidRPr="00BA33E6">
        <w:rPr>
          <w:rFonts w:asciiTheme="majorHAnsi" w:hAnsiTheme="majorHAnsi" w:cstheme="majorHAnsi"/>
          <w:szCs w:val="21"/>
          <w:lang w:val="de-AT"/>
        </w:rPr>
        <w:t>5</w:t>
      </w:r>
      <w:r w:rsidRPr="00BA33E6">
        <w:rPr>
          <w:rFonts w:asciiTheme="majorHAnsi" w:hAnsiTheme="majorHAnsi" w:cstheme="majorHAnsi"/>
          <w:szCs w:val="21"/>
          <w:lang w:val="de-AT"/>
        </w:rPr>
        <w:t>4</w:t>
      </w:r>
      <w:r w:rsidR="0001087D" w:rsidRPr="00BA33E6">
        <w:rPr>
          <w:rFonts w:asciiTheme="majorHAnsi" w:hAnsiTheme="majorHAnsi" w:cstheme="majorHAnsi"/>
          <w:szCs w:val="21"/>
          <w:lang w:val="de-AT"/>
        </w:rPr>
        <w:t>,</w:t>
      </w:r>
      <w:r w:rsidRPr="00BA33E6">
        <w:rPr>
          <w:rFonts w:asciiTheme="majorHAnsi" w:hAnsiTheme="majorHAnsi" w:cstheme="majorHAnsi"/>
          <w:szCs w:val="21"/>
          <w:lang w:val="de-AT"/>
        </w:rPr>
        <w:t>7</w:t>
      </w:r>
      <w:r w:rsidR="00E05A6E" w:rsidRPr="00BA33E6">
        <w:rPr>
          <w:rFonts w:asciiTheme="majorHAnsi" w:hAnsiTheme="majorHAnsi" w:cstheme="majorHAnsi"/>
          <w:szCs w:val="21"/>
          <w:lang w:val="de-AT"/>
        </w:rPr>
        <w:t>% (</w:t>
      </w:r>
      <w:r w:rsidRPr="00BA33E6">
        <w:rPr>
          <w:rFonts w:asciiTheme="majorHAnsi" w:hAnsiTheme="majorHAnsi" w:cstheme="majorHAnsi"/>
          <w:szCs w:val="21"/>
          <w:lang w:val="de-AT"/>
        </w:rPr>
        <w:t>9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/2021: </w:t>
      </w:r>
      <w:r w:rsidR="0001087D" w:rsidRPr="00BA33E6">
        <w:rPr>
          <w:rFonts w:asciiTheme="majorHAnsi" w:hAnsiTheme="majorHAnsi" w:cstheme="majorHAnsi"/>
          <w:szCs w:val="21"/>
          <w:lang w:val="de-AT"/>
        </w:rPr>
        <w:t>4</w:t>
      </w:r>
      <w:r w:rsidRPr="00BA33E6">
        <w:rPr>
          <w:rFonts w:asciiTheme="majorHAnsi" w:hAnsiTheme="majorHAnsi" w:cstheme="majorHAnsi"/>
          <w:szCs w:val="21"/>
          <w:lang w:val="de-AT"/>
        </w:rPr>
        <w:t>0</w:t>
      </w:r>
      <w:r w:rsidR="0001087D" w:rsidRPr="00BA33E6">
        <w:rPr>
          <w:rFonts w:asciiTheme="majorHAnsi" w:hAnsiTheme="majorHAnsi" w:cstheme="majorHAnsi"/>
          <w:szCs w:val="21"/>
          <w:lang w:val="de-AT"/>
        </w:rPr>
        <w:t>,</w:t>
      </w:r>
      <w:r w:rsidRPr="00BA33E6">
        <w:rPr>
          <w:rFonts w:asciiTheme="majorHAnsi" w:hAnsiTheme="majorHAnsi" w:cstheme="majorHAnsi"/>
          <w:szCs w:val="21"/>
          <w:lang w:val="de-AT"/>
        </w:rPr>
        <w:t>2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%), jene der Zimmer rund </w:t>
      </w:r>
      <w:r w:rsidRPr="00BA33E6">
        <w:rPr>
          <w:rFonts w:asciiTheme="majorHAnsi" w:hAnsiTheme="majorHAnsi" w:cstheme="majorHAnsi"/>
          <w:szCs w:val="21"/>
          <w:lang w:val="de-AT"/>
        </w:rPr>
        <w:t>71</w:t>
      </w:r>
      <w:r w:rsidR="00E05A6E" w:rsidRPr="00BA33E6">
        <w:rPr>
          <w:rFonts w:asciiTheme="majorHAnsi" w:hAnsiTheme="majorHAnsi" w:cstheme="majorHAnsi"/>
          <w:szCs w:val="21"/>
          <w:lang w:val="de-AT"/>
        </w:rPr>
        <w:t>% (</w:t>
      </w:r>
      <w:r w:rsidRPr="00BA33E6">
        <w:rPr>
          <w:rFonts w:asciiTheme="majorHAnsi" w:hAnsiTheme="majorHAnsi" w:cstheme="majorHAnsi"/>
          <w:szCs w:val="21"/>
          <w:lang w:val="de-AT"/>
        </w:rPr>
        <w:t>9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/2021: rund </w:t>
      </w:r>
      <w:r w:rsidR="0001087D" w:rsidRPr="00BA33E6">
        <w:rPr>
          <w:rFonts w:asciiTheme="majorHAnsi" w:hAnsiTheme="majorHAnsi" w:cstheme="majorHAnsi"/>
          <w:szCs w:val="21"/>
          <w:lang w:val="de-AT"/>
        </w:rPr>
        <w:t>5</w:t>
      </w:r>
      <w:r w:rsidRPr="00BA33E6">
        <w:rPr>
          <w:rFonts w:asciiTheme="majorHAnsi" w:hAnsiTheme="majorHAnsi" w:cstheme="majorHAnsi"/>
          <w:szCs w:val="21"/>
          <w:lang w:val="de-AT"/>
        </w:rPr>
        <w:t>2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%). Im </w:t>
      </w:r>
      <w:r w:rsidR="000D66B6" w:rsidRPr="00BA33E6">
        <w:rPr>
          <w:rFonts w:asciiTheme="majorHAnsi" w:hAnsiTheme="majorHAnsi" w:cstheme="majorHAnsi"/>
          <w:szCs w:val="21"/>
          <w:lang w:val="de-AT"/>
        </w:rPr>
        <w:t xml:space="preserve">bisherigen Jahresverlauf (Jänner bis </w:t>
      </w:r>
      <w:r w:rsidRPr="00BA33E6">
        <w:rPr>
          <w:rFonts w:asciiTheme="majorHAnsi" w:hAnsiTheme="majorHAnsi" w:cstheme="majorHAnsi"/>
          <w:szCs w:val="21"/>
          <w:lang w:val="de-AT"/>
        </w:rPr>
        <w:t>September</w:t>
      </w:r>
      <w:r w:rsidR="000D66B6" w:rsidRPr="00BA33E6">
        <w:rPr>
          <w:rFonts w:asciiTheme="majorHAnsi" w:hAnsiTheme="majorHAnsi" w:cstheme="majorHAnsi"/>
          <w:szCs w:val="21"/>
          <w:lang w:val="de-AT"/>
        </w:rPr>
        <w:t xml:space="preserve">) 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lag die Bettenauslastung bei </w:t>
      </w:r>
      <w:r w:rsidRPr="00BA33E6">
        <w:rPr>
          <w:rFonts w:asciiTheme="majorHAnsi" w:hAnsiTheme="majorHAnsi" w:cstheme="majorHAnsi"/>
          <w:szCs w:val="21"/>
          <w:lang w:val="de-AT"/>
        </w:rPr>
        <w:t>43,5</w:t>
      </w:r>
      <w:r w:rsidR="00E05A6E" w:rsidRPr="00BA33E6">
        <w:rPr>
          <w:rFonts w:asciiTheme="majorHAnsi" w:hAnsiTheme="majorHAnsi" w:cstheme="majorHAnsi"/>
          <w:szCs w:val="21"/>
          <w:lang w:val="de-AT"/>
        </w:rPr>
        <w:t>% (1-</w:t>
      </w:r>
      <w:r w:rsidRPr="00BA33E6">
        <w:rPr>
          <w:rFonts w:asciiTheme="majorHAnsi" w:hAnsiTheme="majorHAnsi" w:cstheme="majorHAnsi"/>
          <w:szCs w:val="21"/>
          <w:lang w:val="de-AT"/>
        </w:rPr>
        <w:t>9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/2021: </w:t>
      </w:r>
      <w:r w:rsidRPr="00BA33E6">
        <w:rPr>
          <w:rFonts w:asciiTheme="majorHAnsi" w:hAnsiTheme="majorHAnsi" w:cstheme="majorHAnsi"/>
          <w:szCs w:val="21"/>
          <w:lang w:val="de-AT"/>
        </w:rPr>
        <w:t>22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%), die Zimmerauslastung bei rund </w:t>
      </w:r>
      <w:r w:rsidRPr="00BA33E6">
        <w:rPr>
          <w:rFonts w:asciiTheme="majorHAnsi" w:hAnsiTheme="majorHAnsi" w:cstheme="majorHAnsi"/>
          <w:szCs w:val="21"/>
          <w:lang w:val="de-AT"/>
        </w:rPr>
        <w:t>56</w:t>
      </w:r>
      <w:r w:rsidR="00E05A6E" w:rsidRPr="00BA33E6">
        <w:rPr>
          <w:rFonts w:asciiTheme="majorHAnsi" w:hAnsiTheme="majorHAnsi" w:cstheme="majorHAnsi"/>
          <w:szCs w:val="21"/>
          <w:lang w:val="de-AT"/>
        </w:rPr>
        <w:t>% (1-</w:t>
      </w:r>
      <w:r w:rsidRPr="00BA33E6">
        <w:rPr>
          <w:rFonts w:asciiTheme="majorHAnsi" w:hAnsiTheme="majorHAnsi" w:cstheme="majorHAnsi"/>
          <w:szCs w:val="21"/>
          <w:lang w:val="de-AT"/>
        </w:rPr>
        <w:t>9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/2021: rund </w:t>
      </w:r>
      <w:r w:rsidR="0001087D" w:rsidRPr="00BA33E6">
        <w:rPr>
          <w:rFonts w:asciiTheme="majorHAnsi" w:hAnsiTheme="majorHAnsi" w:cstheme="majorHAnsi"/>
          <w:szCs w:val="21"/>
          <w:lang w:val="de-AT"/>
        </w:rPr>
        <w:t>2</w:t>
      </w:r>
      <w:r w:rsidRPr="00BA33E6">
        <w:rPr>
          <w:rFonts w:asciiTheme="majorHAnsi" w:hAnsiTheme="majorHAnsi" w:cstheme="majorHAnsi"/>
          <w:szCs w:val="21"/>
          <w:lang w:val="de-AT"/>
        </w:rPr>
        <w:t>9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%). Insgesamt wurden </w:t>
      </w:r>
      <w:r w:rsidR="003225E3">
        <w:rPr>
          <w:rFonts w:asciiTheme="majorHAnsi" w:hAnsiTheme="majorHAnsi" w:cstheme="majorHAnsi"/>
          <w:szCs w:val="21"/>
          <w:lang w:val="de-AT"/>
        </w:rPr>
        <w:t>im September</w:t>
      </w:r>
      <w:r w:rsidR="004863C9" w:rsidRPr="00BA33E6">
        <w:rPr>
          <w:rFonts w:asciiTheme="majorHAnsi" w:hAnsiTheme="majorHAnsi" w:cstheme="majorHAnsi"/>
          <w:szCs w:val="21"/>
        </w:rPr>
        <w:t xml:space="preserve"> </w:t>
      </w:r>
      <w:r w:rsidR="000D66B6" w:rsidRPr="00BA33E6">
        <w:rPr>
          <w:rFonts w:asciiTheme="majorHAnsi" w:hAnsiTheme="majorHAnsi" w:cstheme="majorHAnsi"/>
          <w:szCs w:val="21"/>
          <w:lang w:val="de-AT"/>
        </w:rPr>
        <w:t xml:space="preserve">in Wien </w:t>
      </w:r>
      <w:r w:rsidR="00E05A6E" w:rsidRPr="00BA33E6">
        <w:rPr>
          <w:rFonts w:asciiTheme="majorHAnsi" w:hAnsiTheme="majorHAnsi" w:cstheme="majorHAnsi"/>
          <w:szCs w:val="21"/>
          <w:lang w:val="de-AT"/>
        </w:rPr>
        <w:t>mit</w:t>
      </w:r>
      <w:r w:rsidR="00821863" w:rsidRPr="00BA33E6">
        <w:rPr>
          <w:rFonts w:asciiTheme="majorHAnsi" w:hAnsiTheme="majorHAnsi" w:cstheme="majorHAnsi"/>
          <w:szCs w:val="21"/>
          <w:lang w:val="de-AT"/>
        </w:rPr>
        <w:t xml:space="preserve"> rund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 </w:t>
      </w:r>
      <w:r w:rsidR="0001087D" w:rsidRPr="00BA33E6">
        <w:rPr>
          <w:rFonts w:asciiTheme="majorHAnsi" w:hAnsiTheme="majorHAnsi" w:cstheme="majorHAnsi"/>
          <w:szCs w:val="21"/>
          <w:lang w:val="de-AT"/>
        </w:rPr>
        <w:t>6</w:t>
      </w:r>
      <w:r w:rsidRPr="00BA33E6">
        <w:rPr>
          <w:rFonts w:asciiTheme="majorHAnsi" w:hAnsiTheme="majorHAnsi" w:cstheme="majorHAnsi"/>
          <w:szCs w:val="21"/>
          <w:lang w:val="de-AT"/>
        </w:rPr>
        <w:t>5</w:t>
      </w:r>
      <w:r w:rsidR="0001087D" w:rsidRPr="00BA33E6">
        <w:rPr>
          <w:rFonts w:asciiTheme="majorHAnsi" w:hAnsiTheme="majorHAnsi" w:cstheme="majorHAnsi"/>
          <w:szCs w:val="21"/>
          <w:lang w:val="de-AT"/>
        </w:rPr>
        <w:t>.</w:t>
      </w:r>
      <w:r w:rsidRPr="00BA33E6">
        <w:rPr>
          <w:rFonts w:asciiTheme="majorHAnsi" w:hAnsiTheme="majorHAnsi" w:cstheme="majorHAnsi"/>
          <w:szCs w:val="21"/>
          <w:lang w:val="de-AT"/>
        </w:rPr>
        <w:t>9</w:t>
      </w:r>
      <w:r w:rsidR="00821863" w:rsidRPr="00BA33E6">
        <w:rPr>
          <w:rFonts w:asciiTheme="majorHAnsi" w:hAnsiTheme="majorHAnsi" w:cstheme="majorHAnsi"/>
          <w:szCs w:val="21"/>
          <w:lang w:val="de-AT"/>
        </w:rPr>
        <w:t xml:space="preserve">00 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Hotelbetten </w:t>
      </w:r>
      <w:r w:rsidR="00FE1106" w:rsidRPr="00BA33E6">
        <w:rPr>
          <w:rFonts w:asciiTheme="majorHAnsi" w:hAnsiTheme="majorHAnsi" w:cstheme="majorHAnsi"/>
          <w:szCs w:val="21"/>
          <w:lang w:val="de-AT"/>
        </w:rPr>
        <w:t xml:space="preserve">rund </w:t>
      </w:r>
      <w:r w:rsidRPr="00BA33E6">
        <w:rPr>
          <w:rFonts w:asciiTheme="majorHAnsi" w:hAnsiTheme="majorHAnsi" w:cstheme="majorHAnsi"/>
          <w:szCs w:val="21"/>
          <w:lang w:val="de-AT"/>
        </w:rPr>
        <w:t>6</w:t>
      </w:r>
      <w:r w:rsidR="0001087D" w:rsidRPr="00BA33E6">
        <w:rPr>
          <w:rFonts w:asciiTheme="majorHAnsi" w:hAnsiTheme="majorHAnsi" w:cstheme="majorHAnsi"/>
          <w:szCs w:val="21"/>
          <w:lang w:val="de-AT"/>
        </w:rPr>
        <w:t>.</w:t>
      </w:r>
      <w:r w:rsidRPr="00BA33E6">
        <w:rPr>
          <w:rFonts w:asciiTheme="majorHAnsi" w:hAnsiTheme="majorHAnsi" w:cstheme="majorHAnsi"/>
          <w:szCs w:val="21"/>
          <w:lang w:val="de-AT"/>
        </w:rPr>
        <w:t>3</w:t>
      </w:r>
      <w:r w:rsidR="00821863" w:rsidRPr="00BA33E6">
        <w:rPr>
          <w:rFonts w:asciiTheme="majorHAnsi" w:hAnsiTheme="majorHAnsi" w:cstheme="majorHAnsi"/>
          <w:szCs w:val="21"/>
          <w:lang w:val="de-AT"/>
        </w:rPr>
        <w:t xml:space="preserve">00 </w:t>
      </w:r>
      <w:r w:rsidR="00E05A6E" w:rsidRPr="00BA33E6">
        <w:rPr>
          <w:rFonts w:asciiTheme="majorHAnsi" w:hAnsiTheme="majorHAnsi" w:cstheme="majorHAnsi"/>
          <w:szCs w:val="21"/>
          <w:lang w:val="de-AT"/>
        </w:rPr>
        <w:t xml:space="preserve">Betten mehr angeboten als im </w:t>
      </w:r>
      <w:bookmarkEnd w:id="3"/>
      <w:r w:rsidR="000D66B6" w:rsidRPr="00BA33E6">
        <w:rPr>
          <w:rFonts w:asciiTheme="majorHAnsi" w:hAnsiTheme="majorHAnsi" w:cstheme="majorHAnsi"/>
          <w:szCs w:val="21"/>
          <w:lang w:val="de-AT"/>
        </w:rPr>
        <w:t>Vergleichsmonat des Vorjahres</w:t>
      </w:r>
      <w:r w:rsidR="005317B7" w:rsidRPr="00BA33E6">
        <w:rPr>
          <w:rFonts w:asciiTheme="majorHAnsi" w:hAnsiTheme="majorHAnsi" w:cstheme="majorHAnsi"/>
          <w:szCs w:val="21"/>
          <w:lang w:val="de-AT"/>
        </w:rPr>
        <w:t>.</w:t>
      </w:r>
    </w:p>
    <w:p w14:paraId="011118E4" w14:textId="429095C8" w:rsidR="00FE6F3B" w:rsidRPr="00BA33E6" w:rsidRDefault="00FE6F3B" w:rsidP="00E05A6E">
      <w:pPr>
        <w:spacing w:line="276" w:lineRule="auto"/>
        <w:ind w:firstLine="0"/>
        <w:rPr>
          <w:rFonts w:asciiTheme="majorHAnsi" w:hAnsiTheme="majorHAnsi" w:cstheme="majorHAnsi"/>
          <w:szCs w:val="21"/>
        </w:rPr>
      </w:pPr>
    </w:p>
    <w:p w14:paraId="3AC60467" w14:textId="77777777" w:rsidR="00821863" w:rsidRPr="00BA33E6" w:rsidRDefault="00821863" w:rsidP="00821863">
      <w:pPr>
        <w:spacing w:line="276" w:lineRule="auto"/>
        <w:ind w:firstLine="0"/>
        <w:rPr>
          <w:rFonts w:asciiTheme="majorHAnsi" w:hAnsiTheme="majorHAnsi" w:cstheme="majorHAnsi"/>
          <w:szCs w:val="21"/>
          <w:lang w:val="de-AT"/>
        </w:rPr>
      </w:pPr>
      <w:r w:rsidRPr="00BA33E6">
        <w:rPr>
          <w:rFonts w:asciiTheme="majorHAnsi" w:hAnsiTheme="majorHAnsi" w:cstheme="majorHAnsi"/>
          <w:szCs w:val="21"/>
          <w:lang w:val="de-AT"/>
        </w:rPr>
        <w:t xml:space="preserve">Die aktuellen Kennzahlen in vollem Umfang für sämtliche erhobenen Herkunftsmärkte erhalten Sie unter: </w:t>
      </w:r>
      <w:hyperlink r:id="rId8" w:history="1">
        <w:r w:rsidRPr="00BA33E6">
          <w:rPr>
            <w:rStyle w:val="Hyperlink"/>
            <w:rFonts w:asciiTheme="majorHAnsi" w:hAnsiTheme="majorHAnsi" w:cstheme="majorHAnsi"/>
            <w:szCs w:val="21"/>
            <w:lang w:val="de-AT"/>
          </w:rPr>
          <w:t>https://b2b.wien.info/de/statistik/daten/statistik-aktuell</w:t>
        </w:r>
      </w:hyperlink>
    </w:p>
    <w:p w14:paraId="3FCEE569" w14:textId="10442D37" w:rsidR="00821863" w:rsidRPr="00F24889" w:rsidRDefault="00821863" w:rsidP="00E05A6E">
      <w:pPr>
        <w:spacing w:line="276" w:lineRule="auto"/>
        <w:ind w:firstLine="0"/>
        <w:rPr>
          <w:rFonts w:asciiTheme="majorHAnsi" w:hAnsiTheme="majorHAnsi" w:cstheme="majorHAnsi"/>
          <w:szCs w:val="21"/>
          <w:highlight w:val="lightGray"/>
          <w:lang w:val="de-AT"/>
        </w:rPr>
      </w:pPr>
    </w:p>
    <w:p w14:paraId="22875459" w14:textId="77777777" w:rsidR="0084376C" w:rsidRPr="00F24889" w:rsidRDefault="0084376C" w:rsidP="00E05A6E">
      <w:pPr>
        <w:spacing w:line="276" w:lineRule="auto"/>
        <w:ind w:firstLine="0"/>
        <w:rPr>
          <w:rFonts w:asciiTheme="majorHAnsi" w:hAnsiTheme="majorHAnsi" w:cstheme="majorHAnsi"/>
          <w:szCs w:val="21"/>
          <w:highlight w:val="lightGray"/>
          <w:lang w:val="de-AT"/>
        </w:rPr>
      </w:pPr>
    </w:p>
    <w:p w14:paraId="597B9E6B" w14:textId="77777777" w:rsidR="0084376C" w:rsidRPr="00F24889" w:rsidRDefault="0084376C">
      <w:pPr>
        <w:spacing w:line="240" w:lineRule="auto"/>
        <w:ind w:firstLine="0"/>
        <w:jc w:val="left"/>
        <w:rPr>
          <w:rFonts w:asciiTheme="majorHAnsi" w:hAnsiTheme="majorHAnsi" w:cstheme="majorHAnsi"/>
          <w:b/>
          <w:bCs/>
          <w:szCs w:val="21"/>
          <w:highlight w:val="lightGray"/>
          <w:lang w:val="de-AT"/>
        </w:rPr>
      </w:pPr>
      <w:r w:rsidRPr="00F24889">
        <w:rPr>
          <w:rFonts w:asciiTheme="majorHAnsi" w:hAnsiTheme="majorHAnsi" w:cstheme="majorHAnsi"/>
          <w:b/>
          <w:bCs/>
          <w:szCs w:val="21"/>
          <w:highlight w:val="lightGray"/>
          <w:lang w:val="de-AT"/>
        </w:rPr>
        <w:br w:type="page"/>
      </w:r>
    </w:p>
    <w:p w14:paraId="158C4925" w14:textId="06E0AFB2" w:rsidR="00794AF4" w:rsidRPr="00794AF4" w:rsidRDefault="00F457C9" w:rsidP="00794AF4">
      <w:pPr>
        <w:spacing w:line="276" w:lineRule="auto"/>
        <w:ind w:firstLine="0"/>
        <w:rPr>
          <w:rFonts w:asciiTheme="majorHAnsi" w:hAnsiTheme="majorHAnsi" w:cstheme="majorHAnsi"/>
          <w:b/>
          <w:bCs/>
          <w:szCs w:val="21"/>
          <w:lang w:val="de-AT"/>
        </w:rPr>
      </w:pPr>
      <w:r w:rsidRPr="00B07CE2">
        <w:rPr>
          <w:rFonts w:asciiTheme="majorHAnsi" w:hAnsiTheme="majorHAnsi" w:cstheme="majorHAnsi"/>
          <w:b/>
          <w:bCs/>
          <w:szCs w:val="21"/>
          <w:lang w:val="de-AT"/>
        </w:rPr>
        <w:lastRenderedPageBreak/>
        <w:t>Die Ergebnisse im Detail:</w:t>
      </w:r>
    </w:p>
    <w:p w14:paraId="1F4EE3DC" w14:textId="77777777" w:rsidR="00B07CE2" w:rsidRPr="00B07CE2" w:rsidRDefault="00B07CE2" w:rsidP="00B07CE2">
      <w:pPr>
        <w:spacing w:line="240" w:lineRule="auto"/>
        <w:ind w:firstLine="0"/>
        <w:rPr>
          <w:rFonts w:ascii="Arial" w:eastAsia="Times New Roman" w:hAnsi="Arial" w:cs="Arial"/>
          <w:color w:val="auto"/>
          <w:spacing w:val="0"/>
          <w:sz w:val="20"/>
          <w:szCs w:val="20"/>
          <w:highlight w:val="yellow"/>
          <w:lang w:eastAsia="zh-CN" w:bidi="th-TH"/>
        </w:rPr>
      </w:pPr>
    </w:p>
    <w:tbl>
      <w:tblPr>
        <w:tblpPr w:leftFromText="141" w:rightFromText="141" w:vertAnchor="text" w:tblpY="1"/>
        <w:tblOverlap w:val="never"/>
        <w:tblW w:w="8287" w:type="dxa"/>
        <w:tblBorders>
          <w:top w:val="single" w:sz="4" w:space="0" w:color="E52236"/>
          <w:left w:val="single" w:sz="4" w:space="0" w:color="E52236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560"/>
        <w:gridCol w:w="1128"/>
        <w:gridCol w:w="1423"/>
        <w:gridCol w:w="1276"/>
      </w:tblGrid>
      <w:tr w:rsidR="00B07CE2" w:rsidRPr="00B07CE2" w14:paraId="6E709140" w14:textId="77777777" w:rsidTr="00FE0E04">
        <w:trPr>
          <w:trHeight w:val="270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08837AE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333333"/>
                <w:spacing w:val="0"/>
                <w:sz w:val="20"/>
                <w:szCs w:val="20"/>
                <w:lang w:val="de-AT"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color w:val="333333"/>
                <w:spacing w:val="0"/>
                <w:sz w:val="20"/>
                <w:szCs w:val="20"/>
                <w:lang w:eastAsia="zh-CN" w:bidi="th-TH"/>
              </w:rPr>
              <w:t>Herkunftsland</w:t>
            </w:r>
          </w:p>
        </w:tc>
        <w:tc>
          <w:tcPr>
            <w:tcW w:w="2688" w:type="dxa"/>
            <w:gridSpan w:val="2"/>
            <w:tcBorders>
              <w:top w:val="single" w:sz="4" w:space="0" w:color="E52236"/>
              <w:lef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4CCCFFF" w14:textId="77777777" w:rsidR="00B07CE2" w:rsidRPr="00B07CE2" w:rsidRDefault="00B07CE2" w:rsidP="00B07C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20"/>
                <w:szCs w:val="20"/>
                <w:lang w:val="de-AT"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color w:val="auto"/>
                <w:spacing w:val="0"/>
                <w:sz w:val="20"/>
                <w:szCs w:val="20"/>
                <w:lang w:eastAsia="zh-CN" w:bidi="th-TH"/>
              </w:rPr>
              <w:t>Nächtigungen</w:t>
            </w:r>
            <w:r w:rsidRPr="00B07CE2">
              <w:rPr>
                <w:rFonts w:ascii="Arial" w:eastAsia="Times New Roman" w:hAnsi="Arial" w:cs="Arial"/>
                <w:b/>
                <w:color w:val="auto"/>
                <w:spacing w:val="0"/>
                <w:sz w:val="20"/>
                <w:szCs w:val="20"/>
                <w:vertAlign w:val="superscript"/>
                <w:lang w:eastAsia="zh-CN" w:bidi="th-TH"/>
              </w:rPr>
              <w:t>1)</w:t>
            </w:r>
          </w:p>
        </w:tc>
        <w:tc>
          <w:tcPr>
            <w:tcW w:w="2699" w:type="dxa"/>
            <w:gridSpan w:val="2"/>
            <w:tcBorders>
              <w:top w:val="single" w:sz="4" w:space="0" w:color="E52236"/>
              <w:left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05455E8" w14:textId="77777777" w:rsidR="00B07CE2" w:rsidRPr="00B07CE2" w:rsidRDefault="00B07CE2" w:rsidP="00B07C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20"/>
                <w:szCs w:val="20"/>
                <w:lang w:val="de-AT" w:eastAsia="zh-CN" w:bidi="th-TH"/>
              </w:rPr>
            </w:pPr>
          </w:p>
        </w:tc>
      </w:tr>
      <w:tr w:rsidR="00B07CE2" w:rsidRPr="00B07CE2" w14:paraId="1E52C145" w14:textId="77777777" w:rsidTr="00FE0E04">
        <w:trPr>
          <w:trHeight w:val="285"/>
        </w:trPr>
        <w:tc>
          <w:tcPr>
            <w:tcW w:w="2900" w:type="dxa"/>
            <w:tcBorders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F813AB6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val="de-AT" w:eastAsia="zh-CN" w:bidi="th-TH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BB638B3" w14:textId="77777777" w:rsidR="00B07CE2" w:rsidRPr="00B07CE2" w:rsidRDefault="00B07CE2" w:rsidP="00B07C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de-AT" w:eastAsia="de-AT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eastAsia="zh-CN" w:bidi="th-TH"/>
              </w:rPr>
              <w:t>Jänner-September 2022</w:t>
            </w:r>
          </w:p>
        </w:tc>
        <w:tc>
          <w:tcPr>
            <w:tcW w:w="2699" w:type="dxa"/>
            <w:gridSpan w:val="2"/>
            <w:tcBorders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8AA0A1D" w14:textId="77777777" w:rsidR="00B07CE2" w:rsidRPr="00B07CE2" w:rsidRDefault="00B07CE2" w:rsidP="00B07C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de-AT" w:eastAsia="de-AT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eastAsia="zh-CN" w:bidi="th-TH"/>
              </w:rPr>
              <w:t>September 2022</w:t>
            </w:r>
          </w:p>
        </w:tc>
      </w:tr>
      <w:tr w:rsidR="00B07CE2" w:rsidRPr="00B07CE2" w14:paraId="2AAC5E3C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7CD3986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val="de-AT" w:eastAsia="de-AT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Österreich</w:t>
            </w:r>
          </w:p>
        </w:tc>
        <w:tc>
          <w:tcPr>
            <w:tcW w:w="1560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724B221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1.933.000</w:t>
            </w:r>
          </w:p>
        </w:tc>
        <w:tc>
          <w:tcPr>
            <w:tcW w:w="1128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5D27DC5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+ 102 %</w:t>
            </w:r>
          </w:p>
        </w:tc>
        <w:tc>
          <w:tcPr>
            <w:tcW w:w="1423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72FC9FA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265.000</w:t>
            </w:r>
          </w:p>
        </w:tc>
        <w:tc>
          <w:tcPr>
            <w:tcW w:w="1276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F646CBC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+ 25 %</w:t>
            </w:r>
          </w:p>
        </w:tc>
      </w:tr>
      <w:tr w:rsidR="00B07CE2" w:rsidRPr="00B07CE2" w14:paraId="57F66795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1A7F9E4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Deutschland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42A6E5B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1.918.000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AD85A5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+ 141 %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90DDDA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268.000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3FCE553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+ 22 %</w:t>
            </w:r>
          </w:p>
        </w:tc>
      </w:tr>
      <w:tr w:rsidR="00B07CE2" w:rsidRPr="00B07CE2" w14:paraId="4ECB030C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2F0B571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USA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76D82A0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525.000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F38EE0C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+ 481 %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611057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92.000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60CA963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+ 185 %</w:t>
            </w:r>
          </w:p>
        </w:tc>
      </w:tr>
      <w:tr w:rsidR="00B07CE2" w:rsidRPr="00B07CE2" w14:paraId="635F8BC1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D40B328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Italien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625F088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400.000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8895391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+ 311 %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757CA6D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52.000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DFD8EE3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+ 100 %</w:t>
            </w:r>
          </w:p>
        </w:tc>
      </w:tr>
      <w:tr w:rsidR="00B07CE2" w:rsidRPr="00B07CE2" w14:paraId="6DD01E19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3815D87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Großbritannien, Nordirland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4EDEBE4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321.000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67F809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+ 697 %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474F6F3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49.000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63296CD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+ 189 %</w:t>
            </w:r>
          </w:p>
        </w:tc>
      </w:tr>
      <w:tr w:rsidR="00B07CE2" w:rsidRPr="00B07CE2" w14:paraId="30216B38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41F86F0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Spanien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88887B8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291.000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8CB7237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+ 319 %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FE96FB0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39.000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96E864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+ 64 %</w:t>
            </w:r>
          </w:p>
        </w:tc>
      </w:tr>
      <w:tr w:rsidR="00B07CE2" w:rsidRPr="00B07CE2" w14:paraId="3DA23E4B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D1B03A3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Frankreich, Monaco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06731D8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250.000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1F01D0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+ 241 %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397B060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29.000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D562A5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+ 68 %</w:t>
            </w:r>
          </w:p>
        </w:tc>
      </w:tr>
      <w:tr w:rsidR="00B07CE2" w:rsidRPr="00B07CE2" w14:paraId="40A1FDA4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43C870F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Polen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1160CA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234.000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5F1854A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+ 127 %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D93617E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31.000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A0FF11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+ 36 %</w:t>
            </w:r>
          </w:p>
        </w:tc>
      </w:tr>
      <w:tr w:rsidR="00B07CE2" w:rsidRPr="00B07CE2" w14:paraId="5C5878F9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18C4C14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Israel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E4F6A64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227.000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7B150F9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+ 132 %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87C47B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36.000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2D7D021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- 4 %</w:t>
            </w:r>
          </w:p>
        </w:tc>
      </w:tr>
      <w:tr w:rsidR="00B07CE2" w:rsidRPr="00B07CE2" w14:paraId="26BC3C09" w14:textId="77777777" w:rsidTr="00FE0E04">
        <w:trPr>
          <w:trHeight w:val="248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925D361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Ukraine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B2B11CB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225.000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E56859E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+ 665 %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850D550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22.000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01452E1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+ 114 %</w:t>
            </w:r>
          </w:p>
        </w:tc>
      </w:tr>
      <w:tr w:rsidR="00B07CE2" w:rsidRPr="00B07CE2" w14:paraId="4FBD55D4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E57E4E3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Übrige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CF4A1B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2.804.000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FEDE897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500B848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403.000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7AA6A50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</w:p>
        </w:tc>
      </w:tr>
      <w:tr w:rsidR="00B07CE2" w:rsidRPr="00B07CE2" w14:paraId="5B3CA078" w14:textId="77777777" w:rsidTr="00FE0E04">
        <w:trPr>
          <w:trHeight w:val="285"/>
        </w:trPr>
        <w:tc>
          <w:tcPr>
            <w:tcW w:w="290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D928CE5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Gesamtergebnis</w:t>
            </w:r>
          </w:p>
        </w:tc>
        <w:tc>
          <w:tcPr>
            <w:tcW w:w="156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A33EFBA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9.128.000</w:t>
            </w:r>
          </w:p>
        </w:tc>
        <w:tc>
          <w:tcPr>
            <w:tcW w:w="1128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58097CC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+ 185 %</w:t>
            </w:r>
          </w:p>
        </w:tc>
        <w:tc>
          <w:tcPr>
            <w:tcW w:w="1423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14C5629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1.286.000</w:t>
            </w:r>
          </w:p>
        </w:tc>
        <w:tc>
          <w:tcPr>
            <w:tcW w:w="1276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8922FB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+ 50 %</w:t>
            </w:r>
          </w:p>
        </w:tc>
      </w:tr>
      <w:tr w:rsidR="00B07CE2" w:rsidRPr="00B07CE2" w14:paraId="6F9EC554" w14:textId="77777777" w:rsidTr="00FE0E04">
        <w:trPr>
          <w:trHeight w:val="321"/>
        </w:trPr>
        <w:tc>
          <w:tcPr>
            <w:tcW w:w="8287" w:type="dxa"/>
            <w:gridSpan w:val="5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</w:tcPr>
          <w:p w14:paraId="3FE50F82" w14:textId="77777777" w:rsidR="00B07CE2" w:rsidRPr="00B07CE2" w:rsidRDefault="00B07CE2" w:rsidP="00B07CE2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 xml:space="preserve">1) Nächtigungen sind nicht Gäste, sondern die von diesen absolvierten Übernachtungen. </w:t>
            </w:r>
          </w:p>
          <w:p w14:paraId="5190C7FD" w14:textId="15347766" w:rsidR="00B07CE2" w:rsidRPr="00B07CE2" w:rsidRDefault="00B07CE2" w:rsidP="00B07CE2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 xml:space="preserve">Bei den Daten für </w:t>
            </w:r>
            <w:r w:rsidR="00454106"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>September</w:t>
            </w:r>
            <w:r w:rsidRPr="00B07CE2"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 xml:space="preserve"> handelt es sich um vorläufige Daten.</w:t>
            </w:r>
          </w:p>
          <w:p w14:paraId="3A5525FA" w14:textId="77777777" w:rsidR="00B07CE2" w:rsidRPr="00B07CE2" w:rsidRDefault="00B07CE2" w:rsidP="00B07CE2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>Datenquelle:</w:t>
            </w:r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 xml:space="preserve"> MA 23 – Dezernat Statistik</w:t>
            </w:r>
          </w:p>
        </w:tc>
      </w:tr>
    </w:tbl>
    <w:p w14:paraId="39051BBB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1405A449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377C45B5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358B0BA5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324A7915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6E13E0AF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0B9F9369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03E6E41D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4BC9CC28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17A9E709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6C110934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649AEDEC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26A67571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5AF42972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63E6D97F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2A32CA3C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79852541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03F31711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1FC8A2BF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6F183C5F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65917DC2" w14:textId="77777777" w:rsidR="00B07CE2" w:rsidRPr="00B07CE2" w:rsidRDefault="00B07CE2" w:rsidP="00B07CE2">
      <w:pPr>
        <w:spacing w:line="276" w:lineRule="auto"/>
        <w:ind w:firstLine="0"/>
        <w:rPr>
          <w:rFonts w:ascii="Arial" w:eastAsia="Times New Roman" w:hAnsi="Arial" w:cs="Arial"/>
          <w:color w:val="auto"/>
          <w:spacing w:val="0"/>
          <w:sz w:val="18"/>
          <w:szCs w:val="18"/>
          <w:lang w:eastAsia="zh-CN" w:bidi="th-TH"/>
        </w:rPr>
      </w:pPr>
    </w:p>
    <w:p w14:paraId="19926966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tbl>
      <w:tblPr>
        <w:tblW w:w="8095" w:type="dxa"/>
        <w:tblInd w:w="50" w:type="dxa"/>
        <w:tblBorders>
          <w:top w:val="single" w:sz="4" w:space="0" w:color="E52236"/>
          <w:left w:val="single" w:sz="4" w:space="0" w:color="E52236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1465"/>
        <w:gridCol w:w="1180"/>
        <w:gridCol w:w="1371"/>
        <w:gridCol w:w="1134"/>
      </w:tblGrid>
      <w:tr w:rsidR="00B07CE2" w:rsidRPr="00B07CE2" w14:paraId="3C2103B8" w14:textId="77777777" w:rsidTr="00FE0E04">
        <w:trPr>
          <w:trHeight w:val="270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0E23371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333333"/>
                <w:spacing w:val="0"/>
                <w:sz w:val="20"/>
                <w:szCs w:val="20"/>
                <w:lang w:val="de-AT"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color w:val="333333"/>
                <w:spacing w:val="0"/>
                <w:sz w:val="20"/>
                <w:szCs w:val="20"/>
                <w:lang w:eastAsia="zh-CN" w:bidi="th-TH"/>
              </w:rPr>
              <w:t>Herkunftsland</w:t>
            </w:r>
          </w:p>
        </w:tc>
        <w:tc>
          <w:tcPr>
            <w:tcW w:w="2645" w:type="dxa"/>
            <w:gridSpan w:val="2"/>
            <w:tcBorders>
              <w:top w:val="single" w:sz="4" w:space="0" w:color="E52236"/>
              <w:lef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0DC312C" w14:textId="77777777" w:rsidR="00B07CE2" w:rsidRPr="00B07CE2" w:rsidRDefault="00B07CE2" w:rsidP="00B07C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pacing w:val="0"/>
                <w:sz w:val="20"/>
                <w:szCs w:val="20"/>
                <w:lang w:val="de-AT"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color w:val="333333"/>
                <w:spacing w:val="0"/>
                <w:sz w:val="20"/>
                <w:szCs w:val="20"/>
                <w:lang w:eastAsia="zh-CN" w:bidi="th-TH"/>
              </w:rPr>
              <w:t>Nächtigungsumsatz netto</w:t>
            </w:r>
            <w:r w:rsidRPr="00B07CE2">
              <w:rPr>
                <w:rFonts w:ascii="Arial" w:eastAsia="Times New Roman" w:hAnsi="Arial" w:cs="Arial"/>
                <w:b/>
                <w:color w:val="333333"/>
                <w:spacing w:val="0"/>
                <w:sz w:val="20"/>
                <w:szCs w:val="20"/>
                <w:vertAlign w:val="superscript"/>
                <w:lang w:eastAsia="zh-CN" w:bidi="th-TH"/>
              </w:rPr>
              <w:t>2)</w:t>
            </w:r>
          </w:p>
        </w:tc>
        <w:tc>
          <w:tcPr>
            <w:tcW w:w="2505" w:type="dxa"/>
            <w:gridSpan w:val="2"/>
            <w:tcBorders>
              <w:top w:val="single" w:sz="4" w:space="0" w:color="E52236"/>
              <w:left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A572486" w14:textId="77777777" w:rsidR="00B07CE2" w:rsidRPr="00B07CE2" w:rsidRDefault="00B07CE2" w:rsidP="00B07C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pacing w:val="0"/>
                <w:sz w:val="20"/>
                <w:szCs w:val="20"/>
                <w:lang w:val="de-AT" w:eastAsia="zh-CN" w:bidi="th-TH"/>
              </w:rPr>
            </w:pPr>
          </w:p>
        </w:tc>
      </w:tr>
      <w:tr w:rsidR="00B07CE2" w:rsidRPr="00B07CE2" w14:paraId="7478562E" w14:textId="77777777" w:rsidTr="00FE0E04">
        <w:trPr>
          <w:trHeight w:val="285"/>
        </w:trPr>
        <w:tc>
          <w:tcPr>
            <w:tcW w:w="2945" w:type="dxa"/>
            <w:tcBorders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99877EB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val="de-AT"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 </w:t>
            </w:r>
          </w:p>
        </w:tc>
        <w:tc>
          <w:tcPr>
            <w:tcW w:w="2645" w:type="dxa"/>
            <w:gridSpan w:val="2"/>
            <w:tcBorders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93D568D" w14:textId="77777777" w:rsidR="00B07CE2" w:rsidRPr="00B07CE2" w:rsidRDefault="00B07CE2" w:rsidP="00B07C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de-AT" w:eastAsia="de-AT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eastAsia="zh-CN" w:bidi="th-TH"/>
              </w:rPr>
              <w:t>Jänner-August 2022</w:t>
            </w:r>
          </w:p>
        </w:tc>
        <w:tc>
          <w:tcPr>
            <w:tcW w:w="2505" w:type="dxa"/>
            <w:gridSpan w:val="2"/>
            <w:tcBorders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12E3371" w14:textId="77777777" w:rsidR="00B07CE2" w:rsidRPr="00B07CE2" w:rsidRDefault="00B07CE2" w:rsidP="00B07C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eastAsia="zh-CN" w:bidi="th-TH"/>
              </w:rPr>
              <w:t>August 2022</w:t>
            </w:r>
          </w:p>
        </w:tc>
      </w:tr>
      <w:tr w:rsidR="00B07CE2" w:rsidRPr="00B07CE2" w14:paraId="6E00D139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78F24A3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val="de-AT" w:eastAsia="de-AT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Österreich</w:t>
            </w:r>
          </w:p>
        </w:tc>
        <w:tc>
          <w:tcPr>
            <w:tcW w:w="1465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97D59DB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93.211.000</w:t>
            </w:r>
          </w:p>
        </w:tc>
        <w:tc>
          <w:tcPr>
            <w:tcW w:w="1180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8ECFBD4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+ 129 %</w:t>
            </w:r>
          </w:p>
        </w:tc>
        <w:tc>
          <w:tcPr>
            <w:tcW w:w="1371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685C29D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12.101.000</w:t>
            </w:r>
          </w:p>
        </w:tc>
        <w:tc>
          <w:tcPr>
            <w:tcW w:w="1134" w:type="dxa"/>
            <w:tcBorders>
              <w:top w:val="single" w:sz="4" w:space="0" w:color="FF00FF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487EFA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+ 37 %</w:t>
            </w:r>
          </w:p>
        </w:tc>
      </w:tr>
      <w:tr w:rsidR="00B07CE2" w:rsidRPr="00B07CE2" w14:paraId="3ADAEC17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0675A77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Deutschland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8064A4C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93.122.000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45CE88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+ 211 %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B514F3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15.129.000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959F36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+ 29 %</w:t>
            </w:r>
          </w:p>
        </w:tc>
      </w:tr>
      <w:tr w:rsidR="00B07CE2" w:rsidRPr="00B07CE2" w14:paraId="7AC3CCAD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BA00100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USA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4534440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34.417.000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96E30C7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+ 736 %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35220DB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6.352.000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0C32DE1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+ 294 %</w:t>
            </w:r>
          </w:p>
        </w:tc>
      </w:tr>
      <w:tr w:rsidR="00B07CE2" w:rsidRPr="00B07CE2" w14:paraId="57BD6A4F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490150A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Italien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683F4C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18.905.000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F524F74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+ 434 %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3BF1B30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5.965.000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582D8A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+ 233 %</w:t>
            </w:r>
          </w:p>
        </w:tc>
      </w:tr>
      <w:tr w:rsidR="00B07CE2" w:rsidRPr="00B07CE2" w14:paraId="7C758BCF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8A44007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Großbritannien, Nordirland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039128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18.531.000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888918B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+ 1060 %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A446CD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3.130.000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E1165A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+ 507 %</w:t>
            </w:r>
          </w:p>
        </w:tc>
      </w:tr>
      <w:tr w:rsidR="00B07CE2" w:rsidRPr="00B07CE2" w14:paraId="4EEFEC7A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48183CD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Spanien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7AA3633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14.249.000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7EE1D7E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+ 519 %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4EE31E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3.252.000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0FC6D09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+ 184 %</w:t>
            </w:r>
          </w:p>
        </w:tc>
      </w:tr>
      <w:tr w:rsidR="00B07CE2" w:rsidRPr="00B07CE2" w14:paraId="44A4F9DB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54FE7F9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Frankreich, Monaco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5832BA0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13.192.000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42D6FBE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+ 345 %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E24A4F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2.681.000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ED96283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+ 100 %</w:t>
            </w:r>
          </w:p>
        </w:tc>
      </w:tr>
      <w:tr w:rsidR="00B07CE2" w:rsidRPr="00B07CE2" w14:paraId="5DAD4725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8121E3A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Israel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A1E5E7A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12.547.000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A1B4C2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+ 255 %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44477B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2.059.000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1B16646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+ 9 %</w:t>
            </w:r>
          </w:p>
        </w:tc>
      </w:tr>
      <w:tr w:rsidR="00B07CE2" w:rsidRPr="00B07CE2" w14:paraId="064D3DE5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B8F4DBA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Ukraine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3A5B901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12.078.000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7B72C70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+ 819 %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9308CB2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1.537.000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1692517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+ 273 %</w:t>
            </w:r>
          </w:p>
        </w:tc>
      </w:tr>
      <w:tr w:rsidR="00B07CE2" w:rsidRPr="00B07CE2" w14:paraId="3AF1BB72" w14:textId="77777777" w:rsidTr="00FE0E04">
        <w:trPr>
          <w:trHeight w:val="248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5C4C3BFA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Schweiz, Liechtenstein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3A5D217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11.789.000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B79A841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+ 267 %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45388EAB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1.592.000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5C613C9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+ 54 %</w:t>
            </w:r>
          </w:p>
        </w:tc>
      </w:tr>
      <w:tr w:rsidR="00B07CE2" w:rsidRPr="00B07CE2" w14:paraId="673BF0A8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6B0CB72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Übrige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779B5B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149.035.000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33E385B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504B7FB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30.202.000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112BF27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</w:p>
        </w:tc>
      </w:tr>
      <w:tr w:rsidR="00B07CE2" w:rsidRPr="00B07CE2" w14:paraId="00788C3F" w14:textId="77777777" w:rsidTr="00FE0E04">
        <w:trPr>
          <w:trHeight w:val="285"/>
        </w:trPr>
        <w:tc>
          <w:tcPr>
            <w:tcW w:w="2945" w:type="dxa"/>
            <w:tcBorders>
              <w:top w:val="single" w:sz="4" w:space="0" w:color="E52236"/>
              <w:left w:val="single" w:sz="4" w:space="0" w:color="E52236"/>
              <w:bottom w:val="single" w:sz="18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18C4227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Gesamtergebnis</w:t>
            </w:r>
          </w:p>
        </w:tc>
        <w:tc>
          <w:tcPr>
            <w:tcW w:w="1465" w:type="dxa"/>
            <w:tcBorders>
              <w:top w:val="single" w:sz="4" w:space="0" w:color="E52236"/>
              <w:left w:val="single" w:sz="4" w:space="0" w:color="E52236"/>
              <w:bottom w:val="single" w:sz="18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7CD2772E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471.076.000</w:t>
            </w:r>
          </w:p>
        </w:tc>
        <w:tc>
          <w:tcPr>
            <w:tcW w:w="1180" w:type="dxa"/>
            <w:tcBorders>
              <w:top w:val="single" w:sz="4" w:space="0" w:color="E52236"/>
              <w:left w:val="single" w:sz="4" w:space="0" w:color="E52236"/>
              <w:bottom w:val="single" w:sz="18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31331593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+ 263 %</w:t>
            </w:r>
          </w:p>
        </w:tc>
        <w:tc>
          <w:tcPr>
            <w:tcW w:w="1371" w:type="dxa"/>
            <w:tcBorders>
              <w:top w:val="single" w:sz="4" w:space="0" w:color="E52236"/>
              <w:left w:val="single" w:sz="4" w:space="0" w:color="E52236"/>
              <w:bottom w:val="single" w:sz="18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FCF8325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  <w:t>84.000.000</w:t>
            </w:r>
          </w:p>
        </w:tc>
        <w:tc>
          <w:tcPr>
            <w:tcW w:w="1134" w:type="dxa"/>
            <w:tcBorders>
              <w:top w:val="single" w:sz="4" w:space="0" w:color="E52236"/>
              <w:left w:val="single" w:sz="4" w:space="0" w:color="E52236"/>
              <w:bottom w:val="single" w:sz="18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6E6D4A5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  <w:t>+ 92 %</w:t>
            </w:r>
          </w:p>
        </w:tc>
      </w:tr>
      <w:tr w:rsidR="00B07CE2" w:rsidRPr="00B07CE2" w14:paraId="1D9ADA1E" w14:textId="77777777" w:rsidTr="00FE0E04">
        <w:trPr>
          <w:trHeight w:val="285"/>
        </w:trPr>
        <w:tc>
          <w:tcPr>
            <w:tcW w:w="2945" w:type="dxa"/>
            <w:tcBorders>
              <w:top w:val="single" w:sz="18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BA8F93F" w14:textId="34198E9C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eastAsia="zh-CN" w:bidi="th-TH"/>
              </w:rPr>
              <w:t>RevPAR</w:t>
            </w:r>
            <w:r w:rsidRPr="00B07CE2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vertAlign w:val="superscript"/>
                <w:lang w:eastAsia="zh-CN" w:bidi="th-TH"/>
              </w:rPr>
              <w:t>3)</w:t>
            </w:r>
            <w:r w:rsidRPr="00B07CE2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eastAsia="zh-CN" w:bidi="th-TH"/>
              </w:rPr>
              <w:t xml:space="preserve"> in €</w:t>
            </w:r>
          </w:p>
        </w:tc>
        <w:tc>
          <w:tcPr>
            <w:tcW w:w="1465" w:type="dxa"/>
            <w:tcBorders>
              <w:top w:val="single" w:sz="18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C6EADBF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zh-CN" w:bidi="th-TH"/>
              </w:rPr>
              <w:t>53,2</w:t>
            </w:r>
          </w:p>
        </w:tc>
        <w:tc>
          <w:tcPr>
            <w:tcW w:w="1180" w:type="dxa"/>
            <w:tcBorders>
              <w:top w:val="single" w:sz="18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0D0C3EC9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bCs/>
                <w:color w:val="333333"/>
                <w:spacing w:val="0"/>
                <w:sz w:val="20"/>
                <w:szCs w:val="20"/>
                <w:lang w:eastAsia="zh-CN" w:bidi="th-TH"/>
              </w:rPr>
              <w:t>+ 154 %</w:t>
            </w:r>
          </w:p>
        </w:tc>
        <w:tc>
          <w:tcPr>
            <w:tcW w:w="1371" w:type="dxa"/>
            <w:tcBorders>
              <w:top w:val="single" w:sz="18" w:space="0" w:color="E52236"/>
              <w:left w:val="single" w:sz="4" w:space="0" w:color="E52236"/>
              <w:bottom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29D15E4E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zh-CN" w:bidi="th-TH"/>
              </w:rPr>
              <w:t>69,1</w:t>
            </w:r>
          </w:p>
        </w:tc>
        <w:tc>
          <w:tcPr>
            <w:tcW w:w="1134" w:type="dxa"/>
            <w:tcBorders>
              <w:top w:val="single" w:sz="18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  <w:vAlign w:val="bottom"/>
          </w:tcPr>
          <w:p w14:paraId="601B97C9" w14:textId="77777777" w:rsidR="00B07CE2" w:rsidRPr="00B07CE2" w:rsidRDefault="00B07CE2" w:rsidP="00B07CE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pacing w:val="0"/>
                <w:sz w:val="20"/>
                <w:szCs w:val="20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bCs/>
                <w:color w:val="333333"/>
                <w:spacing w:val="0"/>
                <w:sz w:val="20"/>
                <w:szCs w:val="20"/>
                <w:lang w:eastAsia="zh-CN" w:bidi="th-TH"/>
              </w:rPr>
              <w:t>+ 64 %</w:t>
            </w:r>
          </w:p>
        </w:tc>
      </w:tr>
      <w:tr w:rsidR="00B07CE2" w:rsidRPr="00B07CE2" w14:paraId="0B9530B9" w14:textId="77777777" w:rsidTr="00FE0E04">
        <w:trPr>
          <w:trHeight w:val="523"/>
        </w:trPr>
        <w:tc>
          <w:tcPr>
            <w:tcW w:w="8095" w:type="dxa"/>
            <w:gridSpan w:val="5"/>
            <w:tcBorders>
              <w:top w:val="single" w:sz="4" w:space="0" w:color="E52236"/>
              <w:left w:val="single" w:sz="4" w:space="0" w:color="E52236"/>
              <w:bottom w:val="single" w:sz="4" w:space="0" w:color="E52236"/>
              <w:right w:val="single" w:sz="4" w:space="0" w:color="E52236"/>
            </w:tcBorders>
            <w:shd w:val="clear" w:color="auto" w:fill="auto"/>
            <w:tcMar>
              <w:left w:w="65" w:type="dxa"/>
            </w:tcMar>
          </w:tcPr>
          <w:p w14:paraId="58AE75D5" w14:textId="77777777" w:rsidR="00B07CE2" w:rsidRPr="00B07CE2" w:rsidRDefault="00B07CE2" w:rsidP="00B07CE2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 xml:space="preserve">2) ohne Frühstück und Umsatzsteuer, Wert wird aus den monatlichen Erträgen der Ortstaxe hochgerechnet </w:t>
            </w:r>
          </w:p>
          <w:p w14:paraId="37EB4A6A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 xml:space="preserve">3) </w:t>
            </w:r>
            <w:proofErr w:type="spellStart"/>
            <w:r w:rsidRPr="00B07CE2"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>RevPAR</w:t>
            </w:r>
            <w:proofErr w:type="spellEnd"/>
            <w:r w:rsidRPr="00B07CE2"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 xml:space="preserve"> </w:t>
            </w:r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>(</w:t>
            </w:r>
            <w:proofErr w:type="spellStart"/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>revenue</w:t>
            </w:r>
            <w:proofErr w:type="spellEnd"/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 xml:space="preserve"> per </w:t>
            </w:r>
            <w:proofErr w:type="spellStart"/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>available</w:t>
            </w:r>
            <w:proofErr w:type="spellEnd"/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 xml:space="preserve"> </w:t>
            </w:r>
            <w:proofErr w:type="spellStart"/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>room</w:t>
            </w:r>
            <w:proofErr w:type="spellEnd"/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 xml:space="preserve">) </w:t>
            </w:r>
            <w:r w:rsidRPr="00B07CE2">
              <w:rPr>
                <w:rFonts w:ascii="Arial" w:eastAsia="Times New Roman" w:hAnsi="Arial" w:cs="Arial"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 xml:space="preserve">ist </w:t>
            </w:r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 xml:space="preserve">der Erlös </w:t>
            </w:r>
            <w:proofErr w:type="gramStart"/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>pro verfügbarem Zimmer</w:t>
            </w:r>
            <w:proofErr w:type="gramEnd"/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 xml:space="preserve"> in Hotels &amp; Pensionen, ein Nettowert, der die Kennzahlen „durchschnittliche Zimmerbelegung“ und „durchschnittlicher Zimmerpreis“ vereint. Nicht zu verwechseln mit dem weit darüber liegenden Zimmerpreis.</w:t>
            </w:r>
          </w:p>
          <w:p w14:paraId="58929CC6" w14:textId="77777777" w:rsidR="00B07CE2" w:rsidRPr="00B07CE2" w:rsidRDefault="00B07CE2" w:rsidP="00B07CE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</w:pPr>
            <w:r w:rsidRPr="00B07CE2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14"/>
                <w:szCs w:val="16"/>
                <w:lang w:eastAsia="zh-CN" w:bidi="th-TH"/>
              </w:rPr>
              <w:t>Datenquellen:</w:t>
            </w:r>
            <w:r w:rsidRPr="00B07CE2">
              <w:rPr>
                <w:rFonts w:ascii="Arial" w:eastAsia="Times New Roman" w:hAnsi="Arial" w:cs="Arial"/>
                <w:color w:val="auto"/>
                <w:spacing w:val="0"/>
                <w:sz w:val="14"/>
                <w:szCs w:val="16"/>
                <w:lang w:eastAsia="zh-CN" w:bidi="th-TH"/>
              </w:rPr>
              <w:t xml:space="preserve"> MA 23 – Dezernat Statistik und MA 6 – Rechnungs- und Abgabenwesen. Die Kennzahlen zum Nächtigungsumsatz stehen jeweils einen Monat nach den Nächtigungsergebnissen zur Verfügung.</w:t>
            </w:r>
          </w:p>
        </w:tc>
      </w:tr>
    </w:tbl>
    <w:p w14:paraId="757AE60C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06D84716" w14:textId="77777777" w:rsidR="00B07CE2" w:rsidRPr="00B07CE2" w:rsidRDefault="00B07CE2" w:rsidP="00B07CE2">
      <w:pPr>
        <w:spacing w:line="240" w:lineRule="auto"/>
        <w:ind w:firstLine="0"/>
        <w:jc w:val="left"/>
        <w:rPr>
          <w:rFonts w:ascii="Arial" w:eastAsia="Times New Roman" w:hAnsi="Arial" w:cs="Arial"/>
          <w:color w:val="auto"/>
          <w:spacing w:val="0"/>
          <w:sz w:val="20"/>
          <w:szCs w:val="20"/>
          <w:lang w:eastAsia="zh-CN" w:bidi="th-TH"/>
        </w:rPr>
      </w:pPr>
    </w:p>
    <w:p w14:paraId="7379281E" w14:textId="77777777" w:rsidR="0084376C" w:rsidRPr="00F24889" w:rsidRDefault="0084376C" w:rsidP="0084376C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szCs w:val="21"/>
          <w:highlight w:val="lightGray"/>
        </w:rPr>
      </w:pPr>
    </w:p>
    <w:p w14:paraId="44335A03" w14:textId="5360D674" w:rsidR="0084376C" w:rsidRPr="00F24889" w:rsidRDefault="0084376C" w:rsidP="00E05A6E">
      <w:pPr>
        <w:spacing w:line="276" w:lineRule="auto"/>
        <w:ind w:firstLine="0"/>
        <w:rPr>
          <w:rFonts w:asciiTheme="majorHAnsi" w:hAnsiTheme="majorHAnsi" w:cstheme="majorHAnsi"/>
          <w:szCs w:val="21"/>
          <w:highlight w:val="lightGray"/>
        </w:rPr>
      </w:pPr>
    </w:p>
    <w:p w14:paraId="45100A3D" w14:textId="77777777" w:rsidR="0084376C" w:rsidRPr="00794AF4" w:rsidRDefault="0084376C" w:rsidP="00E05A6E">
      <w:pPr>
        <w:spacing w:line="276" w:lineRule="auto"/>
        <w:ind w:firstLine="0"/>
        <w:rPr>
          <w:rFonts w:asciiTheme="majorHAnsi" w:hAnsiTheme="majorHAnsi" w:cstheme="majorHAnsi"/>
          <w:szCs w:val="21"/>
        </w:rPr>
      </w:pPr>
    </w:p>
    <w:p w14:paraId="26F6211A" w14:textId="77777777" w:rsidR="00F457C9" w:rsidRPr="00794AF4" w:rsidRDefault="00F457C9" w:rsidP="00E05A6E">
      <w:pPr>
        <w:spacing w:line="276" w:lineRule="auto"/>
        <w:ind w:firstLine="0"/>
        <w:rPr>
          <w:rFonts w:asciiTheme="majorHAnsi" w:hAnsiTheme="majorHAnsi" w:cstheme="majorHAnsi"/>
          <w:b/>
          <w:bCs/>
          <w:szCs w:val="21"/>
          <w:lang w:val="de-AT"/>
        </w:rPr>
      </w:pPr>
    </w:p>
    <w:p w14:paraId="7F1FF66F" w14:textId="3CD08A1E" w:rsidR="00E05A6E" w:rsidRPr="00794AF4" w:rsidRDefault="00E05A6E" w:rsidP="00E05A6E">
      <w:pPr>
        <w:spacing w:line="276" w:lineRule="auto"/>
        <w:ind w:firstLine="0"/>
        <w:rPr>
          <w:rFonts w:asciiTheme="majorHAnsi" w:hAnsiTheme="majorHAnsi" w:cstheme="majorHAnsi"/>
          <w:b/>
          <w:bCs/>
          <w:szCs w:val="21"/>
          <w:lang w:val="de-AT"/>
        </w:rPr>
      </w:pPr>
      <w:r w:rsidRPr="00794AF4">
        <w:rPr>
          <w:rFonts w:asciiTheme="majorHAnsi" w:hAnsiTheme="majorHAnsi" w:cstheme="majorHAnsi"/>
          <w:b/>
          <w:bCs/>
          <w:szCs w:val="21"/>
          <w:lang w:val="de-AT"/>
        </w:rPr>
        <w:t>Rückfragen für Medien</w:t>
      </w:r>
    </w:p>
    <w:p w14:paraId="274F8681" w14:textId="77777777" w:rsidR="006D22E8" w:rsidRPr="00794AF4" w:rsidRDefault="006D22E8" w:rsidP="00E05A6E">
      <w:pPr>
        <w:spacing w:line="276" w:lineRule="auto"/>
        <w:ind w:firstLine="0"/>
        <w:rPr>
          <w:rFonts w:asciiTheme="majorHAnsi" w:hAnsiTheme="majorHAnsi" w:cstheme="majorHAnsi"/>
          <w:b/>
          <w:bCs/>
          <w:szCs w:val="21"/>
          <w:lang w:val="de-AT"/>
        </w:rPr>
      </w:pPr>
    </w:p>
    <w:p w14:paraId="083E0301" w14:textId="54F6A013" w:rsidR="00E05A6E" w:rsidRPr="00794AF4" w:rsidRDefault="00E05A6E" w:rsidP="00E05A6E">
      <w:pPr>
        <w:spacing w:line="276" w:lineRule="auto"/>
        <w:ind w:firstLine="0"/>
        <w:rPr>
          <w:rFonts w:asciiTheme="majorHAnsi" w:hAnsiTheme="majorHAnsi" w:cstheme="majorHAnsi"/>
          <w:szCs w:val="21"/>
        </w:rPr>
      </w:pPr>
      <w:r w:rsidRPr="00794AF4">
        <w:rPr>
          <w:rFonts w:asciiTheme="majorHAnsi" w:hAnsiTheme="majorHAnsi" w:cstheme="majorHAnsi"/>
          <w:szCs w:val="21"/>
        </w:rPr>
        <w:t>Walter Straßer</w:t>
      </w:r>
      <w:r w:rsidRPr="00794AF4">
        <w:rPr>
          <w:rFonts w:asciiTheme="majorHAnsi" w:hAnsiTheme="majorHAnsi" w:cstheme="majorHAnsi"/>
          <w:szCs w:val="21"/>
        </w:rPr>
        <w:tab/>
      </w:r>
      <w:r w:rsidRPr="00794AF4">
        <w:rPr>
          <w:rFonts w:asciiTheme="majorHAnsi" w:hAnsiTheme="majorHAnsi" w:cstheme="majorHAnsi"/>
          <w:szCs w:val="21"/>
        </w:rPr>
        <w:tab/>
      </w:r>
      <w:r w:rsidR="005317B7" w:rsidRPr="00794AF4">
        <w:rPr>
          <w:rFonts w:asciiTheme="majorHAnsi" w:hAnsiTheme="majorHAnsi" w:cstheme="majorHAnsi"/>
          <w:szCs w:val="21"/>
        </w:rPr>
        <w:tab/>
      </w:r>
      <w:r w:rsidRPr="00794AF4">
        <w:rPr>
          <w:rFonts w:asciiTheme="majorHAnsi" w:hAnsiTheme="majorHAnsi" w:cstheme="majorHAnsi"/>
          <w:szCs w:val="21"/>
        </w:rPr>
        <w:t>Marie-Therese Tropsch</w:t>
      </w:r>
    </w:p>
    <w:p w14:paraId="4E05E872" w14:textId="1467C961" w:rsidR="00E05A6E" w:rsidRPr="00794AF4" w:rsidRDefault="00E05A6E" w:rsidP="00E05A6E">
      <w:pPr>
        <w:spacing w:line="276" w:lineRule="auto"/>
        <w:ind w:firstLine="0"/>
        <w:rPr>
          <w:rFonts w:asciiTheme="majorHAnsi" w:hAnsiTheme="majorHAnsi" w:cstheme="majorHAnsi"/>
          <w:szCs w:val="21"/>
          <w:lang w:val="es-ES"/>
        </w:rPr>
      </w:pPr>
      <w:r w:rsidRPr="00794AF4">
        <w:rPr>
          <w:rFonts w:asciiTheme="majorHAnsi" w:hAnsiTheme="majorHAnsi" w:cstheme="majorHAnsi"/>
          <w:szCs w:val="21"/>
          <w:lang w:val="es-ES"/>
        </w:rPr>
        <w:t>Tel. +43 1 211 14 – 111</w:t>
      </w:r>
      <w:r w:rsidRPr="00794AF4">
        <w:rPr>
          <w:rFonts w:asciiTheme="majorHAnsi" w:hAnsiTheme="majorHAnsi" w:cstheme="majorHAnsi"/>
          <w:szCs w:val="21"/>
          <w:lang w:val="es-ES"/>
        </w:rPr>
        <w:tab/>
      </w:r>
      <w:r w:rsidR="005317B7" w:rsidRPr="00794AF4">
        <w:rPr>
          <w:rFonts w:asciiTheme="majorHAnsi" w:hAnsiTheme="majorHAnsi" w:cstheme="majorHAnsi"/>
          <w:szCs w:val="21"/>
          <w:lang w:val="es-ES"/>
        </w:rPr>
        <w:tab/>
      </w:r>
      <w:r w:rsidRPr="00794AF4">
        <w:rPr>
          <w:rFonts w:asciiTheme="majorHAnsi" w:hAnsiTheme="majorHAnsi" w:cstheme="majorHAnsi"/>
          <w:szCs w:val="21"/>
          <w:lang w:val="es-ES"/>
        </w:rPr>
        <w:t>Tel. +43 1 211 14 – 117</w:t>
      </w:r>
    </w:p>
    <w:p w14:paraId="6025B4AA" w14:textId="36E6B65B" w:rsidR="00C45193" w:rsidRPr="00AC1C54" w:rsidRDefault="000E6E0A" w:rsidP="00E05A6E">
      <w:pPr>
        <w:ind w:firstLine="0"/>
        <w:rPr>
          <w:rFonts w:asciiTheme="majorHAnsi" w:hAnsiTheme="majorHAnsi" w:cstheme="majorHAnsi"/>
          <w:lang w:val="es-ES"/>
        </w:rPr>
      </w:pPr>
      <w:hyperlink r:id="rId9" w:history="1">
        <w:r w:rsidR="00BD78ED" w:rsidRPr="00794AF4">
          <w:rPr>
            <w:rStyle w:val="Hyperlink"/>
            <w:rFonts w:asciiTheme="majorHAnsi" w:hAnsiTheme="majorHAnsi" w:cstheme="majorHAnsi"/>
            <w:szCs w:val="21"/>
            <w:lang w:val="es-ES"/>
          </w:rPr>
          <w:t>walter.strasser@wien.info</w:t>
        </w:r>
      </w:hyperlink>
      <w:r w:rsidR="00E05A6E" w:rsidRPr="00794AF4">
        <w:rPr>
          <w:rFonts w:asciiTheme="majorHAnsi" w:hAnsiTheme="majorHAnsi" w:cstheme="majorHAnsi"/>
          <w:szCs w:val="21"/>
          <w:lang w:val="es-ES"/>
        </w:rPr>
        <w:tab/>
      </w:r>
      <w:r w:rsidR="005317B7" w:rsidRPr="00794AF4">
        <w:rPr>
          <w:rFonts w:asciiTheme="majorHAnsi" w:hAnsiTheme="majorHAnsi" w:cstheme="majorHAnsi"/>
          <w:szCs w:val="21"/>
          <w:lang w:val="es-ES"/>
        </w:rPr>
        <w:tab/>
      </w:r>
      <w:hyperlink r:id="rId10" w:history="1">
        <w:r w:rsidR="005317B7" w:rsidRPr="00794AF4">
          <w:rPr>
            <w:rStyle w:val="Hyperlink"/>
            <w:rFonts w:asciiTheme="majorHAnsi" w:hAnsiTheme="majorHAnsi" w:cstheme="majorHAnsi"/>
            <w:szCs w:val="21"/>
            <w:lang w:val="es-ES"/>
          </w:rPr>
          <w:t>marie-therese.tropsch@wien.info</w:t>
        </w:r>
      </w:hyperlink>
    </w:p>
    <w:sectPr w:rsidR="00C45193" w:rsidRPr="00AC1C54" w:rsidSect="00EF277F">
      <w:headerReference w:type="default" r:id="rId11"/>
      <w:footerReference w:type="default" r:id="rId12"/>
      <w:footerReference w:type="first" r:id="rId13"/>
      <w:pgSz w:w="11900" w:h="16840"/>
      <w:pgMar w:top="2268" w:right="1134" w:bottom="2268" w:left="1134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D63F" w14:textId="77777777" w:rsidR="003B2C43" w:rsidRDefault="003B2C43" w:rsidP="00474F51">
      <w:r>
        <w:separator/>
      </w:r>
    </w:p>
  </w:endnote>
  <w:endnote w:type="continuationSeparator" w:id="0">
    <w:p w14:paraId="7D708185" w14:textId="77777777" w:rsidR="003B2C43" w:rsidRDefault="003B2C43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Light">
    <w:charset w:val="00"/>
    <w:family w:val="auto"/>
    <w:pitch w:val="variable"/>
    <w:sig w:usb0="00000007" w:usb1="00000000" w:usb2="00000000" w:usb3="00000000" w:csb0="00000093" w:csb1="00000000"/>
  </w:font>
  <w:font w:name="Graphik LCG Light">
    <w:altName w:val="Myriad Pro"/>
    <w:panose1 w:val="020B04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Graphik LCG TT Light">
    <w:panose1 w:val="020B04030302020602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CG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177" w14:textId="77777777" w:rsidR="00AD479F" w:rsidRDefault="00431005" w:rsidP="00431005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8480" behindDoc="0" locked="1" layoutInCell="1" allowOverlap="1" wp14:anchorId="7A0434A8" wp14:editId="0E651416">
          <wp:simplePos x="0" y="0"/>
          <wp:positionH relativeFrom="margin">
            <wp:align>center</wp:align>
          </wp:positionH>
          <wp:positionV relativeFrom="margin">
            <wp:posOffset>8461375</wp:posOffset>
          </wp:positionV>
          <wp:extent cx="936000" cy="180360"/>
          <wp:effectExtent l="0" t="0" r="381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enTourismus_Logo_4C_DE_ohne-Cla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8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  <w:r>
      <w:fldChar w:fldCharType="begin"/>
    </w:r>
    <w:r>
      <w:instrText xml:space="preserve"> </w:instrText>
    </w:r>
    <w:r w:rsidR="00B365EC">
      <w:instrText>PAGE</w:instrText>
    </w:r>
    <w:r>
      <w:instrText xml:space="preserve">  \* MERGEFORMAT </w:instrText>
    </w:r>
    <w:r>
      <w:fldChar w:fldCharType="separate"/>
    </w:r>
    <w:r w:rsidR="004B7A66">
      <w:rPr>
        <w:noProof/>
      </w:rPr>
      <w:t>1</w:t>
    </w:r>
    <w:r>
      <w:fldChar w:fldCharType="end"/>
    </w:r>
    <w:r w:rsidR="00E54EB7">
      <w:t>/</w:t>
    </w:r>
    <w:r w:rsidR="00945057">
      <w:fldChar w:fldCharType="begin"/>
    </w:r>
    <w:r w:rsidR="00945057">
      <w:instrText xml:space="preserve"> </w:instrText>
    </w:r>
    <w:r w:rsidR="00B365EC">
      <w:instrText>NUMPAGES</w:instrText>
    </w:r>
    <w:r w:rsidR="00945057">
      <w:instrText xml:space="preserve">  \* MERGEFORMAT </w:instrText>
    </w:r>
    <w:r w:rsidR="00945057">
      <w:fldChar w:fldCharType="separate"/>
    </w:r>
    <w:r w:rsidR="004B7A66">
      <w:rPr>
        <w:noProof/>
      </w:rPr>
      <w:t>1</w:t>
    </w:r>
    <w:r w:rsidR="009450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4571" w14:textId="77777777" w:rsidR="00313D79" w:rsidRDefault="00BA1987" w:rsidP="00B13391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70528" behindDoc="0" locked="1" layoutInCell="1" allowOverlap="1" wp14:anchorId="56C037A1" wp14:editId="2722F8B3">
          <wp:simplePos x="0" y="0"/>
          <wp:positionH relativeFrom="margin">
            <wp:align>center</wp:align>
          </wp:positionH>
          <wp:positionV relativeFrom="margin">
            <wp:posOffset>8472805</wp:posOffset>
          </wp:positionV>
          <wp:extent cx="936000" cy="180360"/>
          <wp:effectExtent l="0" t="0" r="381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enTourismus_Logo_4C_DE_ohne-Cla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8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9459" w14:textId="77777777" w:rsidR="003B2C43" w:rsidRDefault="003B2C43" w:rsidP="00474F51">
      <w:r>
        <w:separator/>
      </w:r>
    </w:p>
  </w:footnote>
  <w:footnote w:type="continuationSeparator" w:id="0">
    <w:p w14:paraId="4FC89579" w14:textId="77777777" w:rsidR="003B2C43" w:rsidRDefault="003B2C43" w:rsidP="0047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5"/>
      <w:gridCol w:w="1747"/>
    </w:tblGrid>
    <w:tr w:rsidR="00E54EB7" w14:paraId="06A10369" w14:textId="77777777" w:rsidTr="00EF277F">
      <w:trPr>
        <w:trHeight w:val="312"/>
      </w:trPr>
      <w:tc>
        <w:tcPr>
          <w:tcW w:w="667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72A6323" w14:textId="77777777" w:rsidR="006B0843" w:rsidRDefault="006B0843" w:rsidP="008E30FB">
          <w:pPr>
            <w:pStyle w:val="Kopfzeile"/>
          </w:pPr>
        </w:p>
      </w:tc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202A0225" w14:textId="5B84BD8F" w:rsidR="006B0843" w:rsidRDefault="006B0843" w:rsidP="00EF277F">
          <w:pPr>
            <w:pStyle w:val="Kopfzeile"/>
            <w:jc w:val="right"/>
          </w:pPr>
        </w:p>
      </w:tc>
    </w:tr>
  </w:tbl>
  <w:p w14:paraId="6A0C8EEF" w14:textId="77777777" w:rsidR="00AD479F" w:rsidRPr="00E54EB7" w:rsidRDefault="00AD479F" w:rsidP="00474F51">
    <w:pPr>
      <w:pStyle w:val="Kopfzeile"/>
      <w:rPr>
        <w:rStyle w:val="Funotenzeich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EC9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EA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00B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1E1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3C8B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11CE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7CC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205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DC7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EC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7EE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E01E2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A7A75"/>
    <w:multiLevelType w:val="multilevel"/>
    <w:tmpl w:val="E7AE933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FB4AAC"/>
    <w:multiLevelType w:val="hybridMultilevel"/>
    <w:tmpl w:val="CDA6005E"/>
    <w:lvl w:ilvl="0" w:tplc="E190FD12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b w:val="0"/>
        <w:i w:val="0"/>
        <w:color w:val="C0000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11A76"/>
    <w:multiLevelType w:val="multilevel"/>
    <w:tmpl w:val="CDA6005E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b w:val="0"/>
        <w:i w:val="0"/>
        <w:color w:val="C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8309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0A956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897F7C"/>
    <w:multiLevelType w:val="multilevel"/>
    <w:tmpl w:val="25ACB0F2"/>
    <w:lvl w:ilvl="0">
      <w:start w:val="1"/>
      <w:numFmt w:val="decimal"/>
      <w:lvlText w:val="%1."/>
      <w:lvlJc w:val="left"/>
      <w:pPr>
        <w:ind w:left="720" w:hanging="360"/>
      </w:pPr>
      <w:rPr>
        <w:rFonts w:ascii="Graphik Light" w:hAnsi="Graphik Light" w:hint="default"/>
        <w:b w:val="0"/>
        <w:i w:val="0"/>
        <w:color w:val="C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F0CC9"/>
    <w:multiLevelType w:val="hybridMultilevel"/>
    <w:tmpl w:val="7AFA36B6"/>
    <w:lvl w:ilvl="0" w:tplc="D14CED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E52236" w:themeColor="accent1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1F79"/>
    <w:multiLevelType w:val="multilevel"/>
    <w:tmpl w:val="D690E4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0E6970"/>
    <w:multiLevelType w:val="hybridMultilevel"/>
    <w:tmpl w:val="9A74BEB6"/>
    <w:lvl w:ilvl="0" w:tplc="19041ABA">
      <w:start w:val="1"/>
      <w:numFmt w:val="decimal"/>
      <w:lvlText w:val="%1."/>
      <w:lvlJc w:val="left"/>
      <w:pPr>
        <w:ind w:left="927" w:hanging="360"/>
      </w:pPr>
      <w:rPr>
        <w:rFonts w:ascii="Graphik LCG Light" w:hAnsi="Graphik LCG Light" w:hint="default"/>
        <w:b w:val="0"/>
        <w:i w:val="0"/>
        <w:color w:val="E52236" w:themeColor="accent1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E7D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3190F"/>
    <w:multiLevelType w:val="multilevel"/>
    <w:tmpl w:val="26AAD5B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2613649"/>
    <w:multiLevelType w:val="hybridMultilevel"/>
    <w:tmpl w:val="B658BB12"/>
    <w:lvl w:ilvl="0" w:tplc="1A9E94F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Graphik LCG Light" w:hAnsi="Graphik LCG Light" w:hint="default"/>
        <w:b w:val="0"/>
        <w:i w:val="0"/>
        <w:color w:val="C00000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A56B5"/>
    <w:multiLevelType w:val="hybridMultilevel"/>
    <w:tmpl w:val="25ACB0F2"/>
    <w:lvl w:ilvl="0" w:tplc="30FA3370">
      <w:start w:val="1"/>
      <w:numFmt w:val="decimal"/>
      <w:lvlText w:val="%1."/>
      <w:lvlJc w:val="left"/>
      <w:pPr>
        <w:ind w:left="720" w:hanging="360"/>
      </w:pPr>
      <w:rPr>
        <w:rFonts w:ascii="Graphik Light" w:hAnsi="Graphik Light" w:hint="default"/>
        <w:b w:val="0"/>
        <w:i w:val="0"/>
        <w:color w:val="C0000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556F3"/>
    <w:multiLevelType w:val="multilevel"/>
    <w:tmpl w:val="3EC8EA3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659549B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041C0"/>
    <w:multiLevelType w:val="multilevel"/>
    <w:tmpl w:val="B658BB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Graphik LCG Light" w:hAnsi="Graphik LCG Light" w:hint="default"/>
        <w:b w:val="0"/>
        <w:i w:val="0"/>
        <w:color w:val="C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6E16"/>
    <w:multiLevelType w:val="hybridMultilevel"/>
    <w:tmpl w:val="43EC24DA"/>
    <w:lvl w:ilvl="0" w:tplc="CF7C5F5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C0000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A5CA9"/>
    <w:multiLevelType w:val="hybridMultilevel"/>
    <w:tmpl w:val="0EF2C2F2"/>
    <w:lvl w:ilvl="0" w:tplc="F2AEC2F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color w:val="C00000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D2BDF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31FA9"/>
    <w:multiLevelType w:val="multilevel"/>
    <w:tmpl w:val="8CF63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C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80163"/>
    <w:multiLevelType w:val="hybridMultilevel"/>
    <w:tmpl w:val="A64C40B2"/>
    <w:lvl w:ilvl="0" w:tplc="A3A8CF92">
      <w:start w:val="1"/>
      <w:numFmt w:val="decimal"/>
      <w:lvlText w:val="%1."/>
      <w:lvlJc w:val="left"/>
      <w:pPr>
        <w:tabs>
          <w:tab w:val="num" w:pos="794"/>
        </w:tabs>
        <w:ind w:left="794" w:hanging="227"/>
      </w:pPr>
      <w:rPr>
        <w:rFonts w:hint="default"/>
        <w:color w:val="E52236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94AFD"/>
    <w:multiLevelType w:val="multilevel"/>
    <w:tmpl w:val="94B08E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F52E59"/>
    <w:multiLevelType w:val="multilevel"/>
    <w:tmpl w:val="BA52640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11C7DCF"/>
    <w:multiLevelType w:val="hybridMultilevel"/>
    <w:tmpl w:val="B4EE7B92"/>
    <w:lvl w:ilvl="0" w:tplc="CCB02FE4">
      <w:start w:val="1"/>
      <w:numFmt w:val="decimal"/>
      <w:pStyle w:val="Nummerierung"/>
      <w:lvlText w:val="%1."/>
      <w:lvlJc w:val="left"/>
      <w:pPr>
        <w:tabs>
          <w:tab w:val="num" w:pos="794"/>
        </w:tabs>
        <w:ind w:left="794" w:hanging="227"/>
      </w:pPr>
      <w:rPr>
        <w:rFonts w:hint="default"/>
        <w:color w:val="E52236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F46C9"/>
    <w:multiLevelType w:val="hybridMultilevel"/>
    <w:tmpl w:val="8CF63EA0"/>
    <w:lvl w:ilvl="0" w:tplc="0E8A3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C00000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C4E43"/>
    <w:multiLevelType w:val="multilevel"/>
    <w:tmpl w:val="43EC24D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C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B28BC"/>
    <w:multiLevelType w:val="multilevel"/>
    <w:tmpl w:val="6EE85974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E5223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C53ED"/>
    <w:multiLevelType w:val="hybridMultilevel"/>
    <w:tmpl w:val="0256D4C6"/>
    <w:lvl w:ilvl="0" w:tplc="0AACA7AC">
      <w:start w:val="1"/>
      <w:numFmt w:val="bullet"/>
      <w:pStyle w:val="Aufzhlung"/>
      <w:lvlText w:val=""/>
      <w:lvlJc w:val="left"/>
      <w:pPr>
        <w:ind w:left="794" w:hanging="227"/>
      </w:pPr>
      <w:rPr>
        <w:rFonts w:ascii="Symbol" w:hAnsi="Symbol" w:hint="default"/>
        <w:color w:val="E52236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E5E16"/>
    <w:multiLevelType w:val="multilevel"/>
    <w:tmpl w:val="0EF2C2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color w:val="C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380">
    <w:abstractNumId w:val="11"/>
  </w:num>
  <w:num w:numId="2" w16cid:durableId="1678657963">
    <w:abstractNumId w:val="21"/>
  </w:num>
  <w:num w:numId="3" w16cid:durableId="1756125661">
    <w:abstractNumId w:val="12"/>
  </w:num>
  <w:num w:numId="4" w16cid:durableId="983853517">
    <w:abstractNumId w:val="34"/>
  </w:num>
  <w:num w:numId="5" w16cid:durableId="834884611">
    <w:abstractNumId w:val="26"/>
  </w:num>
  <w:num w:numId="6" w16cid:durableId="1296066719">
    <w:abstractNumId w:val="36"/>
  </w:num>
  <w:num w:numId="7" w16cid:durableId="2002005415">
    <w:abstractNumId w:val="30"/>
  </w:num>
  <w:num w:numId="8" w16cid:durableId="1598827401">
    <w:abstractNumId w:val="24"/>
  </w:num>
  <w:num w:numId="9" w16cid:durableId="816460945">
    <w:abstractNumId w:val="16"/>
  </w:num>
  <w:num w:numId="10" w16cid:durableId="1334336507">
    <w:abstractNumId w:val="17"/>
  </w:num>
  <w:num w:numId="11" w16cid:durableId="1306860525">
    <w:abstractNumId w:val="13"/>
  </w:num>
  <w:num w:numId="12" w16cid:durableId="670596732">
    <w:abstractNumId w:val="14"/>
  </w:num>
  <w:num w:numId="13" w16cid:durableId="1711031208">
    <w:abstractNumId w:val="28"/>
  </w:num>
  <w:num w:numId="14" w16cid:durableId="607156627">
    <w:abstractNumId w:val="31"/>
  </w:num>
  <w:num w:numId="15" w16cid:durableId="252324006">
    <w:abstractNumId w:val="29"/>
  </w:num>
  <w:num w:numId="16" w16cid:durableId="1960723331">
    <w:abstractNumId w:val="40"/>
  </w:num>
  <w:num w:numId="17" w16cid:durableId="1348291332">
    <w:abstractNumId w:val="23"/>
  </w:num>
  <w:num w:numId="18" w16cid:durableId="734426344">
    <w:abstractNumId w:val="27"/>
  </w:num>
  <w:num w:numId="19" w16cid:durableId="1626039721">
    <w:abstractNumId w:val="20"/>
  </w:num>
  <w:num w:numId="20" w16cid:durableId="1295677265">
    <w:abstractNumId w:val="37"/>
  </w:num>
  <w:num w:numId="21" w16cid:durableId="1274359140">
    <w:abstractNumId w:val="18"/>
  </w:num>
  <w:num w:numId="22" w16cid:durableId="1286930887">
    <w:abstractNumId w:val="0"/>
  </w:num>
  <w:num w:numId="23" w16cid:durableId="1003584986">
    <w:abstractNumId w:val="1"/>
  </w:num>
  <w:num w:numId="24" w16cid:durableId="1053500928">
    <w:abstractNumId w:val="2"/>
  </w:num>
  <w:num w:numId="25" w16cid:durableId="1805584494">
    <w:abstractNumId w:val="3"/>
  </w:num>
  <w:num w:numId="26" w16cid:durableId="371734103">
    <w:abstractNumId w:val="4"/>
  </w:num>
  <w:num w:numId="27" w16cid:durableId="1446730189">
    <w:abstractNumId w:val="9"/>
  </w:num>
  <w:num w:numId="28" w16cid:durableId="2137024632">
    <w:abstractNumId w:val="5"/>
  </w:num>
  <w:num w:numId="29" w16cid:durableId="717515079">
    <w:abstractNumId w:val="6"/>
  </w:num>
  <w:num w:numId="30" w16cid:durableId="1922713154">
    <w:abstractNumId w:val="7"/>
  </w:num>
  <w:num w:numId="31" w16cid:durableId="1438598983">
    <w:abstractNumId w:val="8"/>
  </w:num>
  <w:num w:numId="32" w16cid:durableId="1828131364">
    <w:abstractNumId w:val="10"/>
  </w:num>
  <w:num w:numId="33" w16cid:durableId="1101074711">
    <w:abstractNumId w:val="15"/>
  </w:num>
  <w:num w:numId="34" w16cid:durableId="877932871">
    <w:abstractNumId w:val="33"/>
  </w:num>
  <w:num w:numId="35" w16cid:durableId="268239104">
    <w:abstractNumId w:val="25"/>
  </w:num>
  <w:num w:numId="36" w16cid:durableId="821046493">
    <w:abstractNumId w:val="19"/>
  </w:num>
  <w:num w:numId="37" w16cid:durableId="2092241318">
    <w:abstractNumId w:val="22"/>
  </w:num>
  <w:num w:numId="38" w16cid:durableId="1649240712">
    <w:abstractNumId w:val="35"/>
  </w:num>
  <w:num w:numId="39" w16cid:durableId="747575670">
    <w:abstractNumId w:val="32"/>
  </w:num>
  <w:num w:numId="40" w16cid:durableId="180749536">
    <w:abstractNumId w:val="38"/>
  </w:num>
  <w:num w:numId="41" w16cid:durableId="1688292822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9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43"/>
    <w:rsid w:val="00000788"/>
    <w:rsid w:val="0001087D"/>
    <w:rsid w:val="000158F1"/>
    <w:rsid w:val="00021A4A"/>
    <w:rsid w:val="00024E41"/>
    <w:rsid w:val="000252E1"/>
    <w:rsid w:val="00036856"/>
    <w:rsid w:val="00052DC1"/>
    <w:rsid w:val="00057F74"/>
    <w:rsid w:val="00067556"/>
    <w:rsid w:val="000702EE"/>
    <w:rsid w:val="00072209"/>
    <w:rsid w:val="00075CD3"/>
    <w:rsid w:val="00080FD6"/>
    <w:rsid w:val="00095BAA"/>
    <w:rsid w:val="00097195"/>
    <w:rsid w:val="000A6A7A"/>
    <w:rsid w:val="000A6C31"/>
    <w:rsid w:val="000D3840"/>
    <w:rsid w:val="000D45B0"/>
    <w:rsid w:val="000D66B6"/>
    <w:rsid w:val="000E0DB4"/>
    <w:rsid w:val="000E6E0A"/>
    <w:rsid w:val="00102099"/>
    <w:rsid w:val="001060C6"/>
    <w:rsid w:val="00115FAC"/>
    <w:rsid w:val="0012071B"/>
    <w:rsid w:val="0012111F"/>
    <w:rsid w:val="00125D01"/>
    <w:rsid w:val="00130A80"/>
    <w:rsid w:val="00130CA0"/>
    <w:rsid w:val="001328CD"/>
    <w:rsid w:val="00135EAD"/>
    <w:rsid w:val="001516E1"/>
    <w:rsid w:val="00154274"/>
    <w:rsid w:val="001565B0"/>
    <w:rsid w:val="00161DD6"/>
    <w:rsid w:val="001622A8"/>
    <w:rsid w:val="001659D7"/>
    <w:rsid w:val="00167392"/>
    <w:rsid w:val="0017342B"/>
    <w:rsid w:val="001919B7"/>
    <w:rsid w:val="001A7B45"/>
    <w:rsid w:val="001B3832"/>
    <w:rsid w:val="001B48F1"/>
    <w:rsid w:val="001C1BF3"/>
    <w:rsid w:val="001C30E9"/>
    <w:rsid w:val="001C7ADF"/>
    <w:rsid w:val="001E1943"/>
    <w:rsid w:val="001F5E75"/>
    <w:rsid w:val="00201EDD"/>
    <w:rsid w:val="00203770"/>
    <w:rsid w:val="0021585F"/>
    <w:rsid w:val="002200A9"/>
    <w:rsid w:val="00227B87"/>
    <w:rsid w:val="00231B62"/>
    <w:rsid w:val="0024079C"/>
    <w:rsid w:val="00241103"/>
    <w:rsid w:val="00243573"/>
    <w:rsid w:val="00245D8A"/>
    <w:rsid w:val="00251921"/>
    <w:rsid w:val="002710F3"/>
    <w:rsid w:val="002714A5"/>
    <w:rsid w:val="002771E0"/>
    <w:rsid w:val="00282681"/>
    <w:rsid w:val="00286626"/>
    <w:rsid w:val="00290983"/>
    <w:rsid w:val="002A0943"/>
    <w:rsid w:val="002A112B"/>
    <w:rsid w:val="002B0253"/>
    <w:rsid w:val="002B1957"/>
    <w:rsid w:val="002B7A9F"/>
    <w:rsid w:val="002C03AB"/>
    <w:rsid w:val="002C21DD"/>
    <w:rsid w:val="002C4539"/>
    <w:rsid w:val="002D1149"/>
    <w:rsid w:val="002E068C"/>
    <w:rsid w:val="002E56D4"/>
    <w:rsid w:val="0030347C"/>
    <w:rsid w:val="00313D79"/>
    <w:rsid w:val="0032108F"/>
    <w:rsid w:val="003225E3"/>
    <w:rsid w:val="00323ED5"/>
    <w:rsid w:val="00330F8C"/>
    <w:rsid w:val="00332741"/>
    <w:rsid w:val="00335A0F"/>
    <w:rsid w:val="0034026F"/>
    <w:rsid w:val="0034641F"/>
    <w:rsid w:val="00346B44"/>
    <w:rsid w:val="00353F24"/>
    <w:rsid w:val="00355CCA"/>
    <w:rsid w:val="00356D8B"/>
    <w:rsid w:val="00362ED1"/>
    <w:rsid w:val="003708FA"/>
    <w:rsid w:val="00377D77"/>
    <w:rsid w:val="00385B7A"/>
    <w:rsid w:val="003865DB"/>
    <w:rsid w:val="003A2371"/>
    <w:rsid w:val="003A3232"/>
    <w:rsid w:val="003A53B6"/>
    <w:rsid w:val="003A5A74"/>
    <w:rsid w:val="003B103B"/>
    <w:rsid w:val="003B19D4"/>
    <w:rsid w:val="003B2C43"/>
    <w:rsid w:val="003B5776"/>
    <w:rsid w:val="003B6A5A"/>
    <w:rsid w:val="003C55D6"/>
    <w:rsid w:val="003F0B1D"/>
    <w:rsid w:val="003F1B94"/>
    <w:rsid w:val="003F1F86"/>
    <w:rsid w:val="003F4DEB"/>
    <w:rsid w:val="0040014C"/>
    <w:rsid w:val="004020EA"/>
    <w:rsid w:val="00403BB4"/>
    <w:rsid w:val="0040406D"/>
    <w:rsid w:val="00410E3F"/>
    <w:rsid w:val="00416458"/>
    <w:rsid w:val="00431005"/>
    <w:rsid w:val="0045187B"/>
    <w:rsid w:val="00453809"/>
    <w:rsid w:val="00454106"/>
    <w:rsid w:val="00455D80"/>
    <w:rsid w:val="00473EE0"/>
    <w:rsid w:val="00474F51"/>
    <w:rsid w:val="004863C9"/>
    <w:rsid w:val="00486F0B"/>
    <w:rsid w:val="00494418"/>
    <w:rsid w:val="004958FA"/>
    <w:rsid w:val="00497071"/>
    <w:rsid w:val="004A301C"/>
    <w:rsid w:val="004A36CE"/>
    <w:rsid w:val="004B5891"/>
    <w:rsid w:val="004B7A66"/>
    <w:rsid w:val="004C33B3"/>
    <w:rsid w:val="004C3692"/>
    <w:rsid w:val="004C7043"/>
    <w:rsid w:val="004D3DEC"/>
    <w:rsid w:val="004F19D6"/>
    <w:rsid w:val="00502F62"/>
    <w:rsid w:val="00504949"/>
    <w:rsid w:val="0051451B"/>
    <w:rsid w:val="005204BB"/>
    <w:rsid w:val="005317B7"/>
    <w:rsid w:val="00531819"/>
    <w:rsid w:val="00532913"/>
    <w:rsid w:val="005332E0"/>
    <w:rsid w:val="0054028E"/>
    <w:rsid w:val="005458ED"/>
    <w:rsid w:val="005464BB"/>
    <w:rsid w:val="0055246A"/>
    <w:rsid w:val="005538A8"/>
    <w:rsid w:val="00563E1D"/>
    <w:rsid w:val="00566DF3"/>
    <w:rsid w:val="00570455"/>
    <w:rsid w:val="00574CAE"/>
    <w:rsid w:val="00581BAC"/>
    <w:rsid w:val="00595CE3"/>
    <w:rsid w:val="005A6224"/>
    <w:rsid w:val="005C09D7"/>
    <w:rsid w:val="005C2B31"/>
    <w:rsid w:val="005D28CC"/>
    <w:rsid w:val="005F4DE3"/>
    <w:rsid w:val="00600956"/>
    <w:rsid w:val="00604CBF"/>
    <w:rsid w:val="00620D5E"/>
    <w:rsid w:val="00624513"/>
    <w:rsid w:val="00627977"/>
    <w:rsid w:val="00630636"/>
    <w:rsid w:val="00640BD0"/>
    <w:rsid w:val="00642045"/>
    <w:rsid w:val="00644DD4"/>
    <w:rsid w:val="00645FCC"/>
    <w:rsid w:val="00646C90"/>
    <w:rsid w:val="00647E5C"/>
    <w:rsid w:val="00650D77"/>
    <w:rsid w:val="00657479"/>
    <w:rsid w:val="00682B98"/>
    <w:rsid w:val="00684C93"/>
    <w:rsid w:val="00692EAE"/>
    <w:rsid w:val="0069674B"/>
    <w:rsid w:val="00697DA7"/>
    <w:rsid w:val="006A7367"/>
    <w:rsid w:val="006B0843"/>
    <w:rsid w:val="006B1804"/>
    <w:rsid w:val="006B30A0"/>
    <w:rsid w:val="006B416B"/>
    <w:rsid w:val="006B6449"/>
    <w:rsid w:val="006C09FA"/>
    <w:rsid w:val="006C6A5D"/>
    <w:rsid w:val="006D22E8"/>
    <w:rsid w:val="006D41FB"/>
    <w:rsid w:val="006E1250"/>
    <w:rsid w:val="00703090"/>
    <w:rsid w:val="00706E22"/>
    <w:rsid w:val="00716105"/>
    <w:rsid w:val="007235F2"/>
    <w:rsid w:val="007247EE"/>
    <w:rsid w:val="007337FC"/>
    <w:rsid w:val="00740E04"/>
    <w:rsid w:val="00746F8B"/>
    <w:rsid w:val="00760D2D"/>
    <w:rsid w:val="007658C7"/>
    <w:rsid w:val="00770965"/>
    <w:rsid w:val="0077766B"/>
    <w:rsid w:val="00777A8F"/>
    <w:rsid w:val="0078183A"/>
    <w:rsid w:val="00784ED8"/>
    <w:rsid w:val="007856F3"/>
    <w:rsid w:val="00786AA8"/>
    <w:rsid w:val="0079397C"/>
    <w:rsid w:val="00794AF4"/>
    <w:rsid w:val="007A3C33"/>
    <w:rsid w:val="007B1E63"/>
    <w:rsid w:val="007D2F5A"/>
    <w:rsid w:val="007D58C1"/>
    <w:rsid w:val="007D6465"/>
    <w:rsid w:val="007E3014"/>
    <w:rsid w:val="007E44A5"/>
    <w:rsid w:val="00807E38"/>
    <w:rsid w:val="008103DF"/>
    <w:rsid w:val="00817455"/>
    <w:rsid w:val="00821863"/>
    <w:rsid w:val="00823C1B"/>
    <w:rsid w:val="00823F98"/>
    <w:rsid w:val="0083031E"/>
    <w:rsid w:val="00836654"/>
    <w:rsid w:val="00836A29"/>
    <w:rsid w:val="00837848"/>
    <w:rsid w:val="00840048"/>
    <w:rsid w:val="0084258E"/>
    <w:rsid w:val="0084376C"/>
    <w:rsid w:val="008442F8"/>
    <w:rsid w:val="0086668D"/>
    <w:rsid w:val="00867B42"/>
    <w:rsid w:val="00871DBD"/>
    <w:rsid w:val="00880771"/>
    <w:rsid w:val="008A10D4"/>
    <w:rsid w:val="008B212E"/>
    <w:rsid w:val="008C0A4B"/>
    <w:rsid w:val="008C19A5"/>
    <w:rsid w:val="008D28D4"/>
    <w:rsid w:val="008E30FB"/>
    <w:rsid w:val="008F17C7"/>
    <w:rsid w:val="008F6326"/>
    <w:rsid w:val="00901BFA"/>
    <w:rsid w:val="009324C5"/>
    <w:rsid w:val="00941E1E"/>
    <w:rsid w:val="00943CA8"/>
    <w:rsid w:val="00945057"/>
    <w:rsid w:val="00953843"/>
    <w:rsid w:val="00955231"/>
    <w:rsid w:val="00970553"/>
    <w:rsid w:val="0099078F"/>
    <w:rsid w:val="009968B7"/>
    <w:rsid w:val="009B086A"/>
    <w:rsid w:val="009B1032"/>
    <w:rsid w:val="009B3393"/>
    <w:rsid w:val="009C022F"/>
    <w:rsid w:val="009C62F4"/>
    <w:rsid w:val="009D0DEF"/>
    <w:rsid w:val="009D2A90"/>
    <w:rsid w:val="009D6C49"/>
    <w:rsid w:val="009E28E4"/>
    <w:rsid w:val="009E3299"/>
    <w:rsid w:val="009F729B"/>
    <w:rsid w:val="009F7BD6"/>
    <w:rsid w:val="00A1240D"/>
    <w:rsid w:val="00A12818"/>
    <w:rsid w:val="00A24D3E"/>
    <w:rsid w:val="00A55933"/>
    <w:rsid w:val="00A60045"/>
    <w:rsid w:val="00A711C3"/>
    <w:rsid w:val="00A94DD5"/>
    <w:rsid w:val="00AA39A4"/>
    <w:rsid w:val="00AA5765"/>
    <w:rsid w:val="00AB6553"/>
    <w:rsid w:val="00AC1C54"/>
    <w:rsid w:val="00AC34AE"/>
    <w:rsid w:val="00AC4082"/>
    <w:rsid w:val="00AD479F"/>
    <w:rsid w:val="00AD62F0"/>
    <w:rsid w:val="00AE6D98"/>
    <w:rsid w:val="00AF0029"/>
    <w:rsid w:val="00AF23C2"/>
    <w:rsid w:val="00AF3D9E"/>
    <w:rsid w:val="00AF559D"/>
    <w:rsid w:val="00AF762C"/>
    <w:rsid w:val="00B00A79"/>
    <w:rsid w:val="00B01D5B"/>
    <w:rsid w:val="00B07CE2"/>
    <w:rsid w:val="00B13391"/>
    <w:rsid w:val="00B15C88"/>
    <w:rsid w:val="00B210CD"/>
    <w:rsid w:val="00B365EC"/>
    <w:rsid w:val="00B40B3C"/>
    <w:rsid w:val="00B45381"/>
    <w:rsid w:val="00B46FD1"/>
    <w:rsid w:val="00B54946"/>
    <w:rsid w:val="00B56F6B"/>
    <w:rsid w:val="00B650AB"/>
    <w:rsid w:val="00B71AC8"/>
    <w:rsid w:val="00B814E3"/>
    <w:rsid w:val="00B82626"/>
    <w:rsid w:val="00B906BA"/>
    <w:rsid w:val="00B945F0"/>
    <w:rsid w:val="00BA1987"/>
    <w:rsid w:val="00BA33E6"/>
    <w:rsid w:val="00BA5F00"/>
    <w:rsid w:val="00BB497D"/>
    <w:rsid w:val="00BB6130"/>
    <w:rsid w:val="00BC5739"/>
    <w:rsid w:val="00BC6579"/>
    <w:rsid w:val="00BD5B6C"/>
    <w:rsid w:val="00BD6998"/>
    <w:rsid w:val="00BD78ED"/>
    <w:rsid w:val="00BE07BF"/>
    <w:rsid w:val="00BF7239"/>
    <w:rsid w:val="00C135B6"/>
    <w:rsid w:val="00C2457D"/>
    <w:rsid w:val="00C24F26"/>
    <w:rsid w:val="00C25BD4"/>
    <w:rsid w:val="00C45193"/>
    <w:rsid w:val="00C66D45"/>
    <w:rsid w:val="00C67A4C"/>
    <w:rsid w:val="00C76916"/>
    <w:rsid w:val="00C77F81"/>
    <w:rsid w:val="00CA0D29"/>
    <w:rsid w:val="00CA1720"/>
    <w:rsid w:val="00CC36F3"/>
    <w:rsid w:val="00CC64EC"/>
    <w:rsid w:val="00CC71AF"/>
    <w:rsid w:val="00CD4CD0"/>
    <w:rsid w:val="00CE11FB"/>
    <w:rsid w:val="00D0042B"/>
    <w:rsid w:val="00D1148C"/>
    <w:rsid w:val="00D171A2"/>
    <w:rsid w:val="00D27649"/>
    <w:rsid w:val="00D34387"/>
    <w:rsid w:val="00D36DEE"/>
    <w:rsid w:val="00D43B4B"/>
    <w:rsid w:val="00D567D3"/>
    <w:rsid w:val="00D57C04"/>
    <w:rsid w:val="00D65C09"/>
    <w:rsid w:val="00D717F1"/>
    <w:rsid w:val="00D81AD7"/>
    <w:rsid w:val="00D81E1D"/>
    <w:rsid w:val="00D864D0"/>
    <w:rsid w:val="00D87109"/>
    <w:rsid w:val="00D876FF"/>
    <w:rsid w:val="00D904D7"/>
    <w:rsid w:val="00DB01B6"/>
    <w:rsid w:val="00DB051B"/>
    <w:rsid w:val="00DB1481"/>
    <w:rsid w:val="00DB40B0"/>
    <w:rsid w:val="00DB4F57"/>
    <w:rsid w:val="00DC0406"/>
    <w:rsid w:val="00DC35F8"/>
    <w:rsid w:val="00DC3828"/>
    <w:rsid w:val="00DC46AB"/>
    <w:rsid w:val="00DE45CF"/>
    <w:rsid w:val="00DF238A"/>
    <w:rsid w:val="00E05A6E"/>
    <w:rsid w:val="00E0688D"/>
    <w:rsid w:val="00E120A3"/>
    <w:rsid w:val="00E12E3D"/>
    <w:rsid w:val="00E173B3"/>
    <w:rsid w:val="00E175D6"/>
    <w:rsid w:val="00E21226"/>
    <w:rsid w:val="00E27962"/>
    <w:rsid w:val="00E27ADB"/>
    <w:rsid w:val="00E30A98"/>
    <w:rsid w:val="00E431D2"/>
    <w:rsid w:val="00E4390D"/>
    <w:rsid w:val="00E5434E"/>
    <w:rsid w:val="00E54EB7"/>
    <w:rsid w:val="00E676AC"/>
    <w:rsid w:val="00E838AE"/>
    <w:rsid w:val="00E91483"/>
    <w:rsid w:val="00E929E6"/>
    <w:rsid w:val="00EA1755"/>
    <w:rsid w:val="00EA1FF7"/>
    <w:rsid w:val="00EC0DC2"/>
    <w:rsid w:val="00EE2EF4"/>
    <w:rsid w:val="00EE50E9"/>
    <w:rsid w:val="00EF0889"/>
    <w:rsid w:val="00EF11F6"/>
    <w:rsid w:val="00EF277F"/>
    <w:rsid w:val="00F04E62"/>
    <w:rsid w:val="00F060ED"/>
    <w:rsid w:val="00F2083A"/>
    <w:rsid w:val="00F24889"/>
    <w:rsid w:val="00F37E5A"/>
    <w:rsid w:val="00F457C9"/>
    <w:rsid w:val="00F571A5"/>
    <w:rsid w:val="00F65CB1"/>
    <w:rsid w:val="00F85BF1"/>
    <w:rsid w:val="00F900EC"/>
    <w:rsid w:val="00FA42D0"/>
    <w:rsid w:val="00FB32AE"/>
    <w:rsid w:val="00FB4D90"/>
    <w:rsid w:val="00FB4E8F"/>
    <w:rsid w:val="00FC55C6"/>
    <w:rsid w:val="00FD4086"/>
    <w:rsid w:val="00FE1106"/>
    <w:rsid w:val="00FE1B74"/>
    <w:rsid w:val="00FE239F"/>
    <w:rsid w:val="00FE6F3B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63912"/>
  <w14:defaultImageDpi w14:val="32767"/>
  <w15:chartTrackingRefBased/>
  <w15:docId w15:val="{62AA09BC-0526-468C-8D92-686CFE76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phik LCG TT Light" w:eastAsiaTheme="minorHAnsi" w:hAnsi="Graphik LCG TT Light" w:cstheme="minorBidi"/>
        <w:color w:val="000000" w:themeColor="text1"/>
        <w:spacing w:val="4"/>
        <w:sz w:val="21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E05A6E"/>
    <w:pPr>
      <w:spacing w:line="280" w:lineRule="atLeast"/>
      <w:ind w:firstLine="567"/>
      <w:jc w:val="both"/>
    </w:p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5332E0"/>
    <w:pPr>
      <w:keepNext/>
      <w:keepLines/>
      <w:numPr>
        <w:numId w:val="4"/>
      </w:numPr>
      <w:spacing w:after="60" w:line="320" w:lineRule="exact"/>
      <w:jc w:val="left"/>
      <w:outlineLvl w:val="0"/>
    </w:pPr>
    <w:rPr>
      <w:rFonts w:eastAsiaTheme="majorEastAsia" w:cstheme="majorBidi"/>
      <w:color w:val="E52236" w:themeColor="accent1"/>
      <w:spacing w:val="0"/>
      <w:sz w:val="28"/>
      <w:szCs w:val="32"/>
    </w:rPr>
  </w:style>
  <w:style w:type="paragraph" w:styleId="berschrift2">
    <w:name w:val="heading 2"/>
    <w:aliases w:val="HEADLINE 2"/>
    <w:basedOn w:val="berschrift1"/>
    <w:next w:val="Standard"/>
    <w:link w:val="berschrift2Zchn"/>
    <w:uiPriority w:val="9"/>
    <w:unhideWhenUsed/>
    <w:qFormat/>
    <w:rsid w:val="005332E0"/>
    <w:pPr>
      <w:numPr>
        <w:ilvl w:val="1"/>
      </w:numPr>
      <w:spacing w:line="280" w:lineRule="exact"/>
      <w:outlineLvl w:val="1"/>
    </w:pPr>
    <w:rPr>
      <w:caps/>
      <w:sz w:val="21"/>
      <w:szCs w:val="26"/>
    </w:rPr>
  </w:style>
  <w:style w:type="paragraph" w:styleId="berschrift3">
    <w:name w:val="heading 3"/>
    <w:aliases w:val="HEADLINE 3"/>
    <w:basedOn w:val="berschrift2"/>
    <w:next w:val="Standard"/>
    <w:link w:val="berschrift3Zchn"/>
    <w:uiPriority w:val="9"/>
    <w:unhideWhenUsed/>
    <w:qFormat/>
    <w:rsid w:val="005332E0"/>
    <w:pPr>
      <w:numPr>
        <w:ilvl w:val="2"/>
      </w:numPr>
      <w:outlineLvl w:val="2"/>
    </w:pPr>
    <w:rPr>
      <w:bCs/>
      <w:caps w:val="0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5332E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color w:val="E52236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2E0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AF142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2E0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740D1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2E0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40D1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2E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2E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Quellenangabe">
    <w:name w:val="Tabelle Quellenangabe"/>
    <w:basedOn w:val="Standard"/>
    <w:qFormat/>
    <w:rsid w:val="002200A9"/>
    <w:pPr>
      <w:spacing w:before="160" w:after="300" w:line="200" w:lineRule="exact"/>
      <w:ind w:firstLine="0"/>
      <w:jc w:val="left"/>
    </w:pPr>
    <w:rPr>
      <w:iCs/>
      <w:sz w:val="16"/>
      <w:szCs w:val="18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817455"/>
    <w:rPr>
      <w:rFonts w:ascii="Graphik LCG Light" w:eastAsiaTheme="majorEastAsia" w:hAnsi="Graphik LCG Light" w:cstheme="majorBidi"/>
      <w:color w:val="E52236" w:themeColor="accent1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D3840"/>
    <w:pPr>
      <w:tabs>
        <w:tab w:val="center" w:pos="4536"/>
        <w:tab w:val="right" w:pos="9072"/>
      </w:tabs>
      <w:ind w:firstLine="0"/>
      <w:jc w:val="left"/>
    </w:pPr>
    <w:rPr>
      <w:caps/>
      <w:spacing w:val="6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D3840"/>
    <w:rPr>
      <w:rFonts w:ascii="Graphik LCG Light" w:hAnsi="Graphik LCG Light"/>
      <w:caps/>
      <w:color w:val="000000" w:themeColor="text1"/>
      <w:spacing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6F0B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jc w:val="right"/>
    </w:pPr>
    <w:rPr>
      <w:color w:val="E52236" w:themeColor="accent1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86F0B"/>
    <w:rPr>
      <w:rFonts w:ascii="Graphik LCG Light" w:hAnsi="Graphik LCG Light"/>
      <w:color w:val="E52236" w:themeColor="accent1"/>
      <w:spacing w:val="4"/>
    </w:rPr>
  </w:style>
  <w:style w:type="table" w:styleId="Tabellenraster">
    <w:name w:val="Table Grid"/>
    <w:basedOn w:val="NormaleTabelle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5538A8"/>
    <w:pPr>
      <w:ind w:left="720"/>
      <w:contextualSpacing/>
    </w:pPr>
  </w:style>
  <w:style w:type="paragraph" w:customStyle="1" w:styleId="Subheadline">
    <w:name w:val="Subheadline"/>
    <w:basedOn w:val="Headline"/>
    <w:qFormat/>
    <w:rsid w:val="00817455"/>
    <w:pPr>
      <w:spacing w:line="320" w:lineRule="exact"/>
    </w:pPr>
    <w:rPr>
      <w:caps/>
      <w:sz w:val="28"/>
    </w:rPr>
  </w:style>
  <w:style w:type="numbering" w:styleId="111111">
    <w:name w:val="Outline List 2"/>
    <w:basedOn w:val="KeineListe"/>
    <w:uiPriority w:val="99"/>
    <w:semiHidden/>
    <w:unhideWhenUsed/>
    <w:rsid w:val="00CC71AF"/>
    <w:pPr>
      <w:numPr>
        <w:numId w:val="3"/>
      </w:numPr>
    </w:pPr>
  </w:style>
  <w:style w:type="paragraph" w:styleId="Funotentext">
    <w:name w:val="footnote text"/>
    <w:basedOn w:val="Standard"/>
    <w:link w:val="FunotentextZchn"/>
    <w:uiPriority w:val="99"/>
    <w:unhideWhenUsed/>
    <w:rsid w:val="0054028E"/>
    <w:pPr>
      <w:spacing w:after="60" w:line="160" w:lineRule="exact"/>
      <w:ind w:firstLine="0"/>
    </w:pPr>
    <w:rPr>
      <w:rFonts w:ascii="Graphik LCG" w:hAnsi="Graphik LCG"/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4028E"/>
    <w:rPr>
      <w:rFonts w:ascii="Graphik LCG" w:hAnsi="Graphik LCG"/>
      <w:color w:val="000000" w:themeColor="text1"/>
      <w:spacing w:val="4"/>
      <w:sz w:val="13"/>
    </w:rPr>
  </w:style>
  <w:style w:type="character" w:styleId="Funotenzeichen">
    <w:name w:val="footnote reference"/>
    <w:basedOn w:val="Absatz-Standardschriftart"/>
    <w:uiPriority w:val="99"/>
    <w:unhideWhenUsed/>
    <w:rsid w:val="00486F0B"/>
    <w:rPr>
      <w:rFonts w:ascii="Graphik LCG Light" w:hAnsi="Graphik LCG Light"/>
      <w:b w:val="0"/>
      <w:bCs w:val="0"/>
      <w:i w:val="0"/>
      <w:iCs w:val="0"/>
      <w:sz w:val="16"/>
      <w:vertAlign w:val="superscript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5332E0"/>
    <w:rPr>
      <w:rFonts w:ascii="Graphik LCG Light" w:eastAsiaTheme="majorEastAsia" w:hAnsi="Graphik LCG Light" w:cstheme="majorBidi"/>
      <w:caps/>
      <w:color w:val="E52236" w:themeColor="accent1"/>
      <w:sz w:val="21"/>
      <w:szCs w:val="26"/>
    </w:rPr>
  </w:style>
  <w:style w:type="character" w:customStyle="1" w:styleId="berschrift3Zchn">
    <w:name w:val="Überschrift 3 Zchn"/>
    <w:aliases w:val="HEADLINE 3 Zchn"/>
    <w:basedOn w:val="Absatz-Standardschriftart"/>
    <w:link w:val="berschrift3"/>
    <w:uiPriority w:val="9"/>
    <w:rsid w:val="005332E0"/>
    <w:rPr>
      <w:rFonts w:ascii="Graphik LCG Light" w:eastAsiaTheme="majorEastAsia" w:hAnsi="Graphik LCG Light" w:cstheme="majorBidi"/>
      <w:bCs/>
      <w:color w:val="000000" w:themeColor="text1"/>
      <w:sz w:val="21"/>
      <w:szCs w:val="26"/>
    </w:rPr>
  </w:style>
  <w:style w:type="paragraph" w:styleId="Inhaltsverzeichnisberschrift">
    <w:name w:val="TOC Heading"/>
    <w:basedOn w:val="Headline"/>
    <w:next w:val="Standard"/>
    <w:uiPriority w:val="39"/>
    <w:unhideWhenUsed/>
    <w:rsid w:val="00FC55C6"/>
    <w:pPr>
      <w:spacing w:before="480" w:line="276" w:lineRule="auto"/>
      <w:jc w:val="left"/>
    </w:pPr>
    <w:rPr>
      <w:szCs w:val="28"/>
      <w:lang w:val="en-GB" w:eastAsia="de-DE"/>
    </w:rPr>
  </w:style>
  <w:style w:type="paragraph" w:styleId="Verzeichnis1">
    <w:name w:val="toc 1"/>
    <w:basedOn w:val="Standard"/>
    <w:uiPriority w:val="39"/>
    <w:unhideWhenUsed/>
    <w:rsid w:val="00EE2EF4"/>
    <w:pPr>
      <w:tabs>
        <w:tab w:val="left" w:pos="567"/>
      </w:tabs>
      <w:spacing w:before="120" w:line="320" w:lineRule="exact"/>
      <w:ind w:firstLine="0"/>
      <w:jc w:val="left"/>
    </w:pPr>
    <w:rPr>
      <w:rFonts w:cstheme="minorHAnsi"/>
      <w:bCs/>
      <w:color w:val="E52236" w:themeColor="accent1"/>
    </w:rPr>
  </w:style>
  <w:style w:type="paragraph" w:styleId="Verzeichnis2">
    <w:name w:val="toc 2"/>
    <w:basedOn w:val="Standard"/>
    <w:next w:val="Standard"/>
    <w:uiPriority w:val="39"/>
    <w:unhideWhenUsed/>
    <w:rsid w:val="00EE2EF4"/>
    <w:pPr>
      <w:tabs>
        <w:tab w:val="left" w:pos="567"/>
      </w:tabs>
      <w:ind w:firstLine="0"/>
      <w:jc w:val="left"/>
    </w:pPr>
    <w:rPr>
      <w:rFonts w:cstheme="minorHAnsi"/>
      <w:bCs/>
      <w:szCs w:val="22"/>
    </w:rPr>
  </w:style>
  <w:style w:type="paragraph" w:styleId="Verzeichnis3">
    <w:name w:val="toc 3"/>
    <w:basedOn w:val="Standard"/>
    <w:uiPriority w:val="39"/>
    <w:unhideWhenUsed/>
    <w:rsid w:val="00EE2EF4"/>
    <w:pPr>
      <w:tabs>
        <w:tab w:val="left" w:pos="567"/>
      </w:tabs>
      <w:ind w:left="567" w:firstLine="0"/>
      <w:jc w:val="left"/>
    </w:pPr>
    <w:rPr>
      <w:rFonts w:cstheme="minorHAnsi"/>
      <w:szCs w:val="22"/>
    </w:rPr>
  </w:style>
  <w:style w:type="character" w:styleId="Hyperlink">
    <w:name w:val="Hyperlink"/>
    <w:basedOn w:val="Absatz-Standardschriftart"/>
    <w:uiPriority w:val="99"/>
    <w:unhideWhenUsed/>
    <w:qFormat/>
    <w:rsid w:val="00817455"/>
    <w:rPr>
      <w:rFonts w:ascii="Graphik LCG Light" w:hAnsi="Graphik LCG Light"/>
      <w:b w:val="0"/>
      <w:bCs w:val="0"/>
      <w:i w:val="0"/>
      <w:iCs w:val="0"/>
      <w:color w:val="E52236" w:themeColor="accent1"/>
      <w:sz w:val="21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324C5"/>
    <w:pPr>
      <w:ind w:left="63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324C5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324C5"/>
    <w:pPr>
      <w:ind w:left="105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324C5"/>
    <w:pPr>
      <w:ind w:left="126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324C5"/>
    <w:pPr>
      <w:ind w:left="147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324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Headline">
    <w:name w:val="Headline"/>
    <w:basedOn w:val="Standard"/>
    <w:qFormat/>
    <w:rsid w:val="00817455"/>
    <w:pPr>
      <w:spacing w:line="680" w:lineRule="exact"/>
      <w:ind w:firstLine="0"/>
      <w:contextualSpacing/>
      <w:jc w:val="center"/>
    </w:pPr>
    <w:rPr>
      <w:color w:val="E52236" w:themeColor="accent1"/>
      <w:sz w:val="6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6F0B"/>
    <w:rPr>
      <w:rFonts w:ascii="Graphik LCG Light" w:eastAsiaTheme="majorEastAsia" w:hAnsi="Graphik LCG Light" w:cstheme="majorBidi"/>
      <w:color w:val="E52236" w:themeColor="accent1"/>
      <w:spacing w:val="4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4E8F"/>
    <w:rPr>
      <w:rFonts w:asciiTheme="majorHAnsi" w:eastAsiaTheme="majorEastAsia" w:hAnsiTheme="majorHAnsi" w:cstheme="majorBidi"/>
      <w:color w:val="AF1424" w:themeColor="accent1" w:themeShade="BF"/>
      <w:spacing w:val="4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4E8F"/>
    <w:rPr>
      <w:rFonts w:asciiTheme="majorHAnsi" w:eastAsiaTheme="majorEastAsia" w:hAnsiTheme="majorHAnsi" w:cstheme="majorBidi"/>
      <w:color w:val="740D18" w:themeColor="accent1" w:themeShade="7F"/>
      <w:spacing w:val="4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4E8F"/>
    <w:rPr>
      <w:rFonts w:asciiTheme="majorHAnsi" w:eastAsiaTheme="majorEastAsia" w:hAnsiTheme="majorHAnsi" w:cstheme="majorBidi"/>
      <w:i/>
      <w:iCs/>
      <w:color w:val="740D18" w:themeColor="accent1" w:themeShade="7F"/>
      <w:spacing w:val="4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4E8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4E8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TabelleTitel">
    <w:name w:val="Tabelle Titel"/>
    <w:basedOn w:val="Standard"/>
    <w:qFormat/>
    <w:rsid w:val="007856F3"/>
    <w:pPr>
      <w:spacing w:before="280" w:after="100"/>
      <w:ind w:firstLine="0"/>
      <w:jc w:val="left"/>
    </w:pPr>
    <w:rPr>
      <w:caps/>
      <w:color w:val="E52236" w:themeColor="accent1"/>
    </w:rPr>
  </w:style>
  <w:style w:type="paragraph" w:customStyle="1" w:styleId="TabelleTextRot">
    <w:name w:val="Tabelle Text Rot"/>
    <w:basedOn w:val="TabelleTextSchwarz"/>
    <w:qFormat/>
    <w:rsid w:val="00BA5F00"/>
    <w:pPr>
      <w:spacing w:line="240" w:lineRule="auto"/>
    </w:pPr>
    <w:rPr>
      <w:color w:val="E52236" w:themeColor="accent1"/>
    </w:rPr>
  </w:style>
  <w:style w:type="paragraph" w:customStyle="1" w:styleId="TabelleTextSchwarz">
    <w:name w:val="Tabelle Text Schwarz"/>
    <w:basedOn w:val="Standard"/>
    <w:qFormat/>
    <w:rsid w:val="00BA5F00"/>
    <w:pPr>
      <w:spacing w:line="240" w:lineRule="exact"/>
      <w:ind w:firstLine="0"/>
      <w:jc w:val="right"/>
    </w:pPr>
    <w:rPr>
      <w:rFonts w:ascii="Graphik LCG" w:hAnsi="Graphik LCG"/>
      <w:sz w:val="18"/>
    </w:rPr>
  </w:style>
  <w:style w:type="paragraph" w:customStyle="1" w:styleId="HeadlineDeckblatt">
    <w:name w:val="Headline Deckblatt"/>
    <w:basedOn w:val="Headline"/>
    <w:qFormat/>
    <w:rsid w:val="00817455"/>
    <w:pPr>
      <w:spacing w:line="1520" w:lineRule="exact"/>
    </w:pPr>
    <w:rPr>
      <w:sz w:val="140"/>
    </w:rPr>
  </w:style>
  <w:style w:type="character" w:styleId="Hervorhebung">
    <w:name w:val="Emphasis"/>
    <w:basedOn w:val="Absatz-Standardschriftart"/>
    <w:uiPriority w:val="20"/>
    <w:qFormat/>
    <w:rsid w:val="006B6449"/>
    <w:rPr>
      <w:rFonts w:ascii="Graphik LCG Light" w:hAnsi="Graphik LCG Light"/>
      <w:b w:val="0"/>
      <w:i w:val="0"/>
      <w:iCs/>
      <w:color w:val="E52236" w:themeColor="accent1"/>
      <w:sz w:val="21"/>
      <w:u w:val="none"/>
    </w:rPr>
  </w:style>
  <w:style w:type="paragraph" w:customStyle="1" w:styleId="Aufzhlung">
    <w:name w:val="Aufzählung"/>
    <w:basedOn w:val="Standard"/>
    <w:qFormat/>
    <w:rsid w:val="003865DB"/>
    <w:pPr>
      <w:numPr>
        <w:numId w:val="41"/>
      </w:numPr>
      <w:spacing w:after="120"/>
    </w:pPr>
    <w:rPr>
      <w:lang w:val="en-US"/>
    </w:rPr>
  </w:style>
  <w:style w:type="paragraph" w:customStyle="1" w:styleId="Nummerierung">
    <w:name w:val="Nummerierung"/>
    <w:basedOn w:val="Aufzhlung"/>
    <w:qFormat/>
    <w:rsid w:val="003865DB"/>
    <w:pPr>
      <w:numPr>
        <w:numId w:val="38"/>
      </w:numPr>
    </w:pPr>
  </w:style>
  <w:style w:type="paragraph" w:customStyle="1" w:styleId="Bildunterschrift">
    <w:name w:val="Bildunterschrift"/>
    <w:basedOn w:val="TabelleQuellenangabe"/>
    <w:qFormat/>
    <w:rsid w:val="002200A9"/>
    <w:rPr>
      <w:color w:val="E52236" w:themeColor="accent1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A1FF7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5A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762C"/>
    <w:rPr>
      <w:color w:val="D5D5D5" w:themeColor="followedHyperlink"/>
      <w:u w:val="single"/>
    </w:rPr>
  </w:style>
  <w:style w:type="paragraph" w:styleId="berarbeitung">
    <w:name w:val="Revision"/>
    <w:hidden/>
    <w:uiPriority w:val="99"/>
    <w:semiHidden/>
    <w:rsid w:val="00AC34AE"/>
  </w:style>
  <w:style w:type="character" w:styleId="Kommentarzeichen">
    <w:name w:val="annotation reference"/>
    <w:basedOn w:val="Absatz-Standardschriftart"/>
    <w:uiPriority w:val="99"/>
    <w:semiHidden/>
    <w:unhideWhenUsed/>
    <w:rsid w:val="00290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909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09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0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0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.wien.info/de/statistik/daten/statistik-aktuel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therese.tropsch@wien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ter.strasser@wien.inf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WT_Farbpalette 1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E52236"/>
      </a:accent1>
      <a:accent2>
        <a:srgbClr val="424242"/>
      </a:accent2>
      <a:accent3>
        <a:srgbClr val="797979"/>
      </a:accent3>
      <a:accent4>
        <a:srgbClr val="A9A9A9"/>
      </a:accent4>
      <a:accent5>
        <a:srgbClr val="D5D5D5"/>
      </a:accent5>
      <a:accent6>
        <a:srgbClr val="EAEAEA"/>
      </a:accent6>
      <a:hlink>
        <a:srgbClr val="797979"/>
      </a:hlink>
      <a:folHlink>
        <a:srgbClr val="D5D5D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FA4AA0-521F-4BB0-8193-04E7BEAF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WienTourismus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WienTourismus</dc:title>
  <dc:subject/>
  <dc:creator>Tropsch, Marie-Therese</dc:creator>
  <cp:keywords/>
  <dc:description/>
  <cp:lastModifiedBy>Straßer, Walter</cp:lastModifiedBy>
  <cp:revision>15</cp:revision>
  <cp:lastPrinted>2022-10-18T10:24:00Z</cp:lastPrinted>
  <dcterms:created xsi:type="dcterms:W3CDTF">2022-10-18T09:00:00Z</dcterms:created>
  <dcterms:modified xsi:type="dcterms:W3CDTF">2022-10-18T12:30:00Z</dcterms:modified>
</cp:coreProperties>
</file>