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3E16BF" w:rsidR="006D4DE7" w:rsidRDefault="00E95742" w14:paraId="2BDB660B" w14:textId="1B5B8BE8">
      <w:pPr>
        <w:pStyle w:val="Headline"/>
        <w:rPr>
          <w:rFonts w:cs="Arial"/>
          <w:bCs/>
          <w:caps/>
          <w:sz w:val="21"/>
          <w:szCs w:val="21"/>
        </w:rPr>
      </w:pPr>
      <w:r w:rsidRPr="003E16BF">
        <w:rPr>
          <w:rFonts w:ascii="Arial" w:hAnsi="Arial" w:cs="Arial"/>
        </w:rPr>
        <w:t>International</w:t>
      </w:r>
      <w:r w:rsidR="00900DA5">
        <w:rPr>
          <w:rFonts w:ascii="Arial" w:hAnsi="Arial" w:cs="Arial"/>
        </w:rPr>
        <w:t xml:space="preserve"> </w:t>
      </w:r>
      <w:r w:rsidRPr="003E16BF">
        <w:rPr>
          <w:rFonts w:ascii="Arial" w:hAnsi="Arial" w:cs="Arial"/>
        </w:rPr>
        <w:t>City Vienna</w:t>
      </w:r>
    </w:p>
    <w:p w:rsidRPr="003E16BF" w:rsidR="006D4DE7" w:rsidRDefault="006D4DE7" w14:paraId="1AE67689" w14:textId="77777777">
      <w:pPr>
        <w:pStyle w:val="AdressKopf"/>
        <w:jc w:val="both"/>
        <w:rPr>
          <w:rFonts w:cs="Arial"/>
          <w:bCs/>
          <w:caps/>
          <w:color w:val="E52236"/>
          <w:spacing w:val="4"/>
          <w:sz w:val="21"/>
          <w:szCs w:val="21"/>
          <w:lang w:val="de-DE"/>
        </w:rPr>
      </w:pPr>
    </w:p>
    <w:p w:rsidR="0046398E" w:rsidRDefault="0046398E" w14:paraId="6F8141DD" w14:textId="574FC4E8">
      <w:pPr>
        <w:suppressAutoHyphens w:val="0"/>
        <w:spacing w:before="100" w:after="100" w:line="260" w:lineRule="exact"/>
        <w:ind w:firstLine="0"/>
        <w:rPr>
          <w:rStyle w:val="Emphasis"/>
          <w:rFonts w:ascii="Arial" w:hAnsi="Arial" w:cs="Arial"/>
        </w:rPr>
      </w:pPr>
      <w:r w:rsidRPr="0046398E">
        <w:rPr>
          <w:rFonts w:ascii="Arial" w:hAnsi="Arial" w:cs="Arial"/>
          <w:iCs/>
          <w:color w:val="E52236"/>
        </w:rPr>
        <w:t xml:space="preserve">Wien </w:t>
      </w:r>
      <w:r>
        <w:rPr>
          <w:rFonts w:ascii="Arial" w:hAnsi="Arial" w:cs="Arial"/>
          <w:iCs/>
          <w:color w:val="E52236"/>
        </w:rPr>
        <w:t xml:space="preserve">ist </w:t>
      </w:r>
      <w:r w:rsidRPr="0046398E">
        <w:rPr>
          <w:rFonts w:ascii="Arial" w:hAnsi="Arial" w:cs="Arial"/>
          <w:iCs/>
          <w:color w:val="E52236"/>
        </w:rPr>
        <w:t>eine Stadt</w:t>
      </w:r>
      <w:r>
        <w:rPr>
          <w:rFonts w:ascii="Arial" w:hAnsi="Arial" w:cs="Arial"/>
          <w:iCs/>
          <w:color w:val="E52236"/>
        </w:rPr>
        <w:t>, die</w:t>
      </w:r>
      <w:r w:rsidR="00221FC8">
        <w:rPr>
          <w:rFonts w:ascii="Arial" w:hAnsi="Arial" w:cs="Arial"/>
          <w:iCs/>
          <w:color w:val="E52236"/>
        </w:rPr>
        <w:t xml:space="preserve"> </w:t>
      </w:r>
      <w:r>
        <w:rPr>
          <w:rFonts w:ascii="Arial" w:hAnsi="Arial" w:cs="Arial"/>
          <w:iCs/>
          <w:color w:val="E52236"/>
        </w:rPr>
        <w:t xml:space="preserve">für hohe </w:t>
      </w:r>
      <w:r w:rsidRPr="0046398E">
        <w:rPr>
          <w:rFonts w:ascii="Arial" w:hAnsi="Arial" w:cs="Arial"/>
          <w:iCs/>
          <w:color w:val="E52236"/>
        </w:rPr>
        <w:t>Lebensqualität steht.</w:t>
      </w:r>
      <w:r w:rsidR="00221FC8">
        <w:rPr>
          <w:rStyle w:val="Emphasis"/>
          <w:rFonts w:ascii="Arial" w:hAnsi="Arial" w:cs="Arial"/>
        </w:rPr>
        <w:t xml:space="preserve"> </w:t>
      </w:r>
      <w:r>
        <w:rPr>
          <w:rStyle w:val="Emphasis"/>
          <w:rFonts w:ascii="Arial" w:hAnsi="Arial" w:cs="Arial"/>
        </w:rPr>
        <w:t xml:space="preserve">2024 hat </w:t>
      </w:r>
      <w:r w:rsidRPr="00201B14">
        <w:rPr>
          <w:rStyle w:val="Emphasis"/>
          <w:rFonts w:ascii="Arial" w:hAnsi="Arial" w:cs="Arial"/>
        </w:rPr>
        <w:t xml:space="preserve">die Economist </w:t>
      </w:r>
      <w:proofErr w:type="spellStart"/>
      <w:r w:rsidRPr="00201B14">
        <w:rPr>
          <w:rStyle w:val="Emphasis"/>
          <w:rFonts w:ascii="Arial" w:hAnsi="Arial" w:cs="Arial"/>
        </w:rPr>
        <w:t>Intelligence</w:t>
      </w:r>
      <w:proofErr w:type="spellEnd"/>
      <w:r w:rsidRPr="00201B14">
        <w:rPr>
          <w:rStyle w:val="Emphasis"/>
          <w:rFonts w:ascii="Arial" w:hAnsi="Arial" w:cs="Arial"/>
        </w:rPr>
        <w:t xml:space="preserve"> Unit</w:t>
      </w:r>
      <w:r>
        <w:rPr>
          <w:rStyle w:val="FootnoteReference"/>
          <w:rFonts w:ascii="Arial" w:hAnsi="Arial" w:cs="Arial"/>
          <w:iCs/>
          <w:color w:val="E52236"/>
        </w:rPr>
        <w:footnoteReference w:id="2"/>
      </w:r>
      <w:r w:rsidRPr="00201B14">
        <w:rPr>
          <w:rStyle w:val="Emphasis"/>
          <w:rFonts w:ascii="Arial" w:hAnsi="Arial" w:cs="Arial"/>
        </w:rPr>
        <w:t xml:space="preserve"> </w:t>
      </w:r>
      <w:r>
        <w:rPr>
          <w:rStyle w:val="Emphasis"/>
          <w:rFonts w:ascii="Arial" w:hAnsi="Arial" w:cs="Arial"/>
        </w:rPr>
        <w:t xml:space="preserve">Wien zur lebenswertesten Stadt ernannt – bereits zum dritten Mal in Folge. Für die </w:t>
      </w:r>
      <w:proofErr w:type="spellStart"/>
      <w:proofErr w:type="gramStart"/>
      <w:r>
        <w:rPr>
          <w:rStyle w:val="Emphasis"/>
          <w:rFonts w:ascii="Arial" w:hAnsi="Arial" w:cs="Arial"/>
        </w:rPr>
        <w:t>Mitabeiter:innen</w:t>
      </w:r>
      <w:proofErr w:type="spellEnd"/>
      <w:proofErr w:type="gramEnd"/>
      <w:r>
        <w:rPr>
          <w:rStyle w:val="Emphasis"/>
          <w:rFonts w:ascii="Arial" w:hAnsi="Arial" w:cs="Arial"/>
        </w:rPr>
        <w:t xml:space="preserve"> internationaler Firmen im Ausland (Expatriates) gehört Wien zu den lebenswertesten Städte</w:t>
      </w:r>
      <w:r w:rsidR="00221FC8">
        <w:rPr>
          <w:rStyle w:val="Emphasis"/>
          <w:rFonts w:ascii="Arial" w:hAnsi="Arial" w:cs="Arial"/>
        </w:rPr>
        <w:t xml:space="preserve">n weltweit: </w:t>
      </w:r>
      <w:r w:rsidRPr="00896D84" w:rsidR="00896D84">
        <w:rPr>
          <w:rFonts w:ascii="Arial" w:hAnsi="Arial" w:cs="Arial"/>
          <w:iCs/>
          <w:color w:val="E52236"/>
        </w:rPr>
        <w:t xml:space="preserve">In dem „Quality </w:t>
      </w:r>
      <w:proofErr w:type="spellStart"/>
      <w:r w:rsidRPr="00896D84" w:rsidR="00896D84">
        <w:rPr>
          <w:rFonts w:ascii="Arial" w:hAnsi="Arial" w:cs="Arial"/>
          <w:iCs/>
          <w:color w:val="E52236"/>
        </w:rPr>
        <w:t>of</w:t>
      </w:r>
      <w:proofErr w:type="spellEnd"/>
      <w:r w:rsidRPr="00896D84" w:rsidR="00896D84">
        <w:rPr>
          <w:rFonts w:ascii="Arial" w:hAnsi="Arial" w:cs="Arial"/>
          <w:iCs/>
          <w:color w:val="E52236"/>
        </w:rPr>
        <w:t xml:space="preserve"> Living Ranking 2024“ des Beratungsunternehmens Mercer</w:t>
      </w:r>
      <w:r w:rsidR="00896D84">
        <w:rPr>
          <w:rStyle w:val="FootnoteReference"/>
          <w:rFonts w:ascii="Arial" w:hAnsi="Arial" w:cs="Arial"/>
          <w:iCs/>
          <w:color w:val="E52236"/>
        </w:rPr>
        <w:footnoteReference w:id="3"/>
      </w:r>
      <w:r w:rsidR="00221FC8">
        <w:rPr>
          <w:rStyle w:val="Emphasis"/>
          <w:rFonts w:ascii="Arial" w:hAnsi="Arial" w:cs="Arial"/>
        </w:rPr>
        <w:t>,</w:t>
      </w:r>
      <w:r w:rsidR="00896D84">
        <w:rPr>
          <w:rStyle w:val="Emphasis"/>
          <w:rFonts w:ascii="Arial" w:hAnsi="Arial" w:cs="Arial"/>
        </w:rPr>
        <w:t xml:space="preserve"> belegt Wien nach Zürich Platz 2. </w:t>
      </w:r>
      <w:r w:rsidRPr="00D007F9" w:rsidR="00896D84">
        <w:rPr>
          <w:rStyle w:val="Emphasis"/>
          <w:rFonts w:ascii="Arial" w:hAnsi="Arial" w:cs="Arial"/>
        </w:rPr>
        <w:t xml:space="preserve">Das erklärt, warum sich internationale Organisationen und renommierte Weltkonzerne in Wien so wohl fühlen. Wien ist aber nicht nur als </w:t>
      </w:r>
      <w:proofErr w:type="spellStart"/>
      <w:r w:rsidRPr="00303A1D" w:rsidR="00896D84">
        <w:rPr>
          <w:rStyle w:val="Emphasis"/>
          <w:rFonts w:ascii="Arial" w:hAnsi="Arial" w:cs="Arial"/>
        </w:rPr>
        <w:t>HeadquarterCity</w:t>
      </w:r>
      <w:proofErr w:type="spellEnd"/>
      <w:r w:rsidRPr="00876887" w:rsidR="00896D84">
        <w:rPr>
          <w:rStyle w:val="Emphasis"/>
          <w:rFonts w:ascii="Arial" w:hAnsi="Arial" w:cs="Arial"/>
        </w:rPr>
        <w:t xml:space="preserve"> von glo</w:t>
      </w:r>
      <w:r w:rsidRPr="00D007F9" w:rsidR="00896D84">
        <w:rPr>
          <w:rStyle w:val="Emphasis"/>
          <w:rFonts w:ascii="Arial" w:hAnsi="Arial" w:cs="Arial"/>
        </w:rPr>
        <w:t xml:space="preserve">baler Bedeutung: Auch als </w:t>
      </w:r>
      <w:proofErr w:type="spellStart"/>
      <w:r w:rsidRPr="00D007F9" w:rsidR="00896D84">
        <w:rPr>
          <w:rStyle w:val="Emphasis"/>
          <w:rFonts w:ascii="Arial" w:hAnsi="Arial" w:cs="Arial"/>
        </w:rPr>
        <w:t>KnowledgeCity</w:t>
      </w:r>
      <w:proofErr w:type="spellEnd"/>
      <w:r w:rsidRPr="00D007F9" w:rsidR="00896D84">
        <w:rPr>
          <w:rStyle w:val="Emphasis"/>
          <w:rFonts w:ascii="Arial" w:hAnsi="Arial" w:cs="Arial"/>
        </w:rPr>
        <w:t xml:space="preserve">, als </w:t>
      </w:r>
      <w:proofErr w:type="spellStart"/>
      <w:r w:rsidRPr="00D007F9" w:rsidR="00896D84">
        <w:rPr>
          <w:rStyle w:val="Emphasis"/>
          <w:rFonts w:ascii="Arial" w:hAnsi="Arial" w:cs="Arial"/>
        </w:rPr>
        <w:t>CongressCity</w:t>
      </w:r>
      <w:proofErr w:type="spellEnd"/>
      <w:r w:rsidRPr="003E16BF" w:rsidR="00896D84">
        <w:rPr>
          <w:rStyle w:val="Emphasis"/>
          <w:rFonts w:ascii="Arial" w:hAnsi="Arial" w:cs="Arial"/>
        </w:rPr>
        <w:t xml:space="preserve"> und als „</w:t>
      </w:r>
      <w:proofErr w:type="spellStart"/>
      <w:r w:rsidRPr="003E16BF" w:rsidR="00896D84">
        <w:rPr>
          <w:rStyle w:val="Emphasis"/>
          <w:rFonts w:ascii="Arial" w:hAnsi="Arial" w:cs="Arial"/>
        </w:rPr>
        <w:t>DiverCity</w:t>
      </w:r>
      <w:proofErr w:type="spellEnd"/>
      <w:r w:rsidRPr="003E16BF" w:rsidR="00896D84">
        <w:rPr>
          <w:rStyle w:val="Emphasis"/>
          <w:rFonts w:ascii="Arial" w:hAnsi="Arial" w:cs="Arial"/>
        </w:rPr>
        <w:t>“ punktet die Stadt. Und jede dieser Funktionen ist mit auffallenden Wahrzeichen sichtbar.</w:t>
      </w:r>
    </w:p>
    <w:p w:rsidRPr="003E16BF" w:rsidR="006D4DE7" w:rsidRDefault="006D4DE7" w14:paraId="34B043E7" w14:textId="77777777">
      <w:pPr>
        <w:rPr>
          <w:rFonts w:ascii="Arial" w:hAnsi="Arial" w:cs="Arial"/>
        </w:rPr>
      </w:pPr>
    </w:p>
    <w:p w:rsidRPr="003E16BF" w:rsidR="006D4DE7" w:rsidRDefault="00E95742" w14:paraId="01F990A8" w14:textId="3428CCF7">
      <w:pPr>
        <w:rPr>
          <w:rFonts w:ascii="Arial" w:hAnsi="Arial" w:cs="Arial"/>
        </w:rPr>
      </w:pPr>
      <w:r w:rsidRPr="003E16BF">
        <w:rPr>
          <w:rFonts w:ascii="Arial" w:hAnsi="Arial" w:cs="Arial"/>
        </w:rPr>
        <w:t xml:space="preserve">So gilt etwa Wiens Donau City, wo neben namhaften Firmen auch </w:t>
      </w:r>
      <w:r w:rsidR="001F7078">
        <w:rPr>
          <w:rFonts w:ascii="Arial" w:hAnsi="Arial" w:cs="Arial"/>
        </w:rPr>
        <w:t>viele</w:t>
      </w:r>
      <w:r w:rsidRPr="003E16BF">
        <w:rPr>
          <w:rFonts w:ascii="Arial" w:hAnsi="Arial" w:cs="Arial"/>
        </w:rPr>
        <w:t xml:space="preserve"> UNO-Organisationen beheimatet sind, als „der“ Brennpunkt der </w:t>
      </w:r>
      <w:proofErr w:type="spellStart"/>
      <w:r w:rsidRPr="002D70E4">
        <w:rPr>
          <w:rFonts w:ascii="Arial" w:hAnsi="Arial" w:cs="Arial"/>
        </w:rPr>
        <w:t>HeadquarterCity</w:t>
      </w:r>
      <w:proofErr w:type="spellEnd"/>
      <w:r w:rsidRPr="002D70E4">
        <w:rPr>
          <w:rFonts w:ascii="Arial" w:hAnsi="Arial" w:cs="Arial"/>
        </w:rPr>
        <w:t>. Die</w:t>
      </w:r>
      <w:r w:rsidRPr="003E16BF">
        <w:rPr>
          <w:rFonts w:ascii="Arial" w:hAnsi="Arial" w:cs="Arial"/>
        </w:rPr>
        <w:t xml:space="preserve"> UNO hat Wien zu einem ihrer vier Amtssitze bestimmt und ist hier mit </w:t>
      </w:r>
      <w:r w:rsidR="00BD513F">
        <w:rPr>
          <w:rFonts w:ascii="Arial" w:hAnsi="Arial" w:cs="Arial"/>
        </w:rPr>
        <w:t>zahlreichen</w:t>
      </w:r>
      <w:r w:rsidRPr="003E16BF">
        <w:rPr>
          <w:rFonts w:ascii="Arial" w:hAnsi="Arial" w:cs="Arial"/>
        </w:rPr>
        <w:t xml:space="preserve"> Organisationen vertreten. </w:t>
      </w:r>
      <w:r w:rsidR="00BD513F">
        <w:rPr>
          <w:rFonts w:ascii="Arial" w:hAnsi="Arial" w:cs="Arial"/>
        </w:rPr>
        <w:t>Die IAE</w:t>
      </w:r>
      <w:r w:rsidR="00220115">
        <w:rPr>
          <w:rFonts w:ascii="Arial" w:hAnsi="Arial" w:cs="Arial"/>
        </w:rPr>
        <w:t>A</w:t>
      </w:r>
      <w:r w:rsidR="00BD513F">
        <w:rPr>
          <w:rFonts w:ascii="Arial" w:hAnsi="Arial" w:cs="Arial"/>
        </w:rPr>
        <w:t xml:space="preserve"> (Internationale Atomenergie Organisation) und die </w:t>
      </w:r>
      <w:r w:rsidRPr="003E16BF">
        <w:rPr>
          <w:rFonts w:ascii="Arial" w:hAnsi="Arial" w:cs="Arial"/>
        </w:rPr>
        <w:t xml:space="preserve">OPEC (erdölexportierende Länder) </w:t>
      </w:r>
      <w:r w:rsidR="00BD513F">
        <w:rPr>
          <w:rFonts w:ascii="Arial" w:hAnsi="Arial" w:cs="Arial"/>
        </w:rPr>
        <w:t xml:space="preserve">haben ihren </w:t>
      </w:r>
      <w:r w:rsidRPr="003E16BF">
        <w:rPr>
          <w:rFonts w:ascii="Arial" w:hAnsi="Arial" w:cs="Arial"/>
        </w:rPr>
        <w:t xml:space="preserve">Hauptsitz auch in der Stadt. Insgesamt </w:t>
      </w:r>
      <w:r w:rsidRPr="003E16BF" w:rsidR="1C1CB1BF">
        <w:rPr>
          <w:rFonts w:ascii="Arial" w:hAnsi="Arial" w:cs="Arial"/>
        </w:rPr>
        <w:t xml:space="preserve">sichern </w:t>
      </w:r>
      <w:r w:rsidRPr="003E16BF">
        <w:rPr>
          <w:rFonts w:ascii="Arial" w:hAnsi="Arial" w:cs="Arial"/>
        </w:rPr>
        <w:t xml:space="preserve">internationale </w:t>
      </w:r>
      <w:r w:rsidRPr="003E16BF" w:rsidR="2B096018">
        <w:rPr>
          <w:rFonts w:ascii="Arial" w:hAnsi="Arial" w:cs="Arial"/>
        </w:rPr>
        <w:t xml:space="preserve">Einrichtungen </w:t>
      </w:r>
      <w:r w:rsidRPr="003E16BF">
        <w:rPr>
          <w:rFonts w:ascii="Arial" w:hAnsi="Arial" w:cs="Arial"/>
        </w:rPr>
        <w:t xml:space="preserve">in Wien </w:t>
      </w:r>
      <w:r w:rsidR="00111E4E">
        <w:rPr>
          <w:rFonts w:ascii="Arial" w:hAnsi="Arial" w:cs="Arial"/>
        </w:rPr>
        <w:t xml:space="preserve">knapp </w:t>
      </w:r>
      <w:r w:rsidR="001936BE">
        <w:rPr>
          <w:rFonts w:ascii="Arial" w:hAnsi="Arial" w:cs="Arial"/>
        </w:rPr>
        <w:t>20</w:t>
      </w:r>
      <w:r w:rsidRPr="002633AE" w:rsidR="7F90504F">
        <w:rPr>
          <w:rFonts w:ascii="Arial" w:hAnsi="Arial" w:cs="Arial"/>
        </w:rPr>
        <w:t>.000</w:t>
      </w:r>
      <w:r w:rsidRPr="003E16BF" w:rsidR="70FB1FE1">
        <w:rPr>
          <w:rFonts w:ascii="Arial" w:hAnsi="Arial" w:cs="Arial"/>
        </w:rPr>
        <w:t xml:space="preserve"> Arbeitsplätze</w:t>
      </w:r>
      <w:r w:rsidR="005B3660">
        <w:rPr>
          <w:rStyle w:val="FootnoteReference"/>
          <w:rFonts w:ascii="Arial" w:hAnsi="Arial" w:cs="Arial"/>
        </w:rPr>
        <w:footnoteReference w:id="4"/>
      </w:r>
      <w:r w:rsidRPr="003E16BF" w:rsidR="00687DC1">
        <w:rPr>
          <w:rFonts w:ascii="Arial" w:hAnsi="Arial" w:cs="Arial"/>
        </w:rPr>
        <w:t>.</w:t>
      </w:r>
      <w:r w:rsidR="00152A61">
        <w:rPr>
          <w:rFonts w:ascii="Arial" w:hAnsi="Arial" w:cs="Arial"/>
        </w:rPr>
        <w:t xml:space="preserve"> </w:t>
      </w:r>
      <w:r w:rsidRPr="00152A61" w:rsidR="00C44711">
        <w:rPr>
          <w:rFonts w:ascii="Arial" w:hAnsi="Arial" w:cs="Arial"/>
        </w:rPr>
        <w:t xml:space="preserve">180 </w:t>
      </w:r>
      <w:r w:rsidRPr="00152A61">
        <w:rPr>
          <w:rFonts w:ascii="Arial" w:hAnsi="Arial" w:cs="Arial"/>
        </w:rPr>
        <w:t>m</w:t>
      </w:r>
      <w:r w:rsidRPr="00792BE3">
        <w:rPr>
          <w:rFonts w:ascii="Arial" w:hAnsi="Arial" w:cs="Arial"/>
        </w:rPr>
        <w:t>ultinationale</w:t>
      </w:r>
      <w:r w:rsidRPr="00392506">
        <w:rPr>
          <w:rFonts w:ascii="Arial" w:hAnsi="Arial" w:cs="Arial"/>
        </w:rPr>
        <w:t xml:space="preserve"> Konzerne</w:t>
      </w:r>
      <w:r w:rsidRPr="003E16BF">
        <w:rPr>
          <w:rFonts w:ascii="Arial" w:hAnsi="Arial" w:cs="Arial"/>
        </w:rPr>
        <w:t xml:space="preserve"> </w:t>
      </w:r>
      <w:r w:rsidRPr="003E16BF">
        <w:rPr>
          <w:rFonts w:ascii="Arial" w:hAnsi="Arial" w:cs="Arial"/>
          <w:shd w:val="clear" w:color="auto" w:fill="FFFFFF" w:themeFill="background1"/>
        </w:rPr>
        <w:t>nützen</w:t>
      </w:r>
      <w:r w:rsidRPr="003E16BF">
        <w:rPr>
          <w:rFonts w:ascii="Arial" w:hAnsi="Arial" w:cs="Arial"/>
        </w:rPr>
        <w:t xml:space="preserve"> Wien als idealen Standort für </w:t>
      </w:r>
      <w:r w:rsidRPr="003E16BF" w:rsidR="00CE567D">
        <w:rPr>
          <w:rFonts w:ascii="Arial" w:hAnsi="Arial" w:cs="Arial"/>
        </w:rPr>
        <w:t xml:space="preserve">die Betreuung von Zentral- und Osteuropa. </w:t>
      </w:r>
      <w:r w:rsidRPr="003E16BF">
        <w:rPr>
          <w:rFonts w:ascii="Arial" w:hAnsi="Arial" w:cs="Arial"/>
        </w:rPr>
        <w:t>Hochrangige österreichische Unternehmen wie die Wienerberger AG und die OMV haben ebenfalls Wien als Konzern-Hauptstandort gewählt.</w:t>
      </w:r>
    </w:p>
    <w:p w:rsidRPr="003E16BF" w:rsidR="006D4DE7" w:rsidRDefault="455D053B" w14:paraId="5E2F2438" w14:textId="00A1AB19">
      <w:pPr>
        <w:rPr>
          <w:rFonts w:ascii="Arial" w:hAnsi="Arial" w:cs="Arial"/>
        </w:rPr>
      </w:pPr>
      <w:r w:rsidRPr="1D660F2A" w:rsidR="455D053B">
        <w:rPr>
          <w:rFonts w:ascii="Arial" w:hAnsi="Arial" w:cs="Arial"/>
        </w:rPr>
        <w:t xml:space="preserve">Die hohe Lebensqualität und die Sicherheit der Stadt sind mit ein Grund, warum internationale Firmen und Organisationen Wien als Standort </w:t>
      </w:r>
      <w:r w:rsidRPr="1D660F2A" w:rsidR="32675A4C">
        <w:rPr>
          <w:rFonts w:ascii="Arial" w:hAnsi="Arial" w:cs="Arial"/>
        </w:rPr>
        <w:t>schätzen</w:t>
      </w:r>
      <w:r w:rsidRPr="1D660F2A" w:rsidR="455D053B">
        <w:rPr>
          <w:rFonts w:ascii="Arial" w:hAnsi="Arial" w:cs="Arial"/>
        </w:rPr>
        <w:t xml:space="preserve">. Das multinationale Flair trägt dazu bei, dass Wien weltweit </w:t>
      </w:r>
      <w:r w:rsidRPr="1D660F2A" w:rsidR="1E817F92">
        <w:rPr>
          <w:rFonts w:ascii="Arial" w:hAnsi="Arial" w:cs="Arial"/>
        </w:rPr>
        <w:t>bei</w:t>
      </w:r>
      <w:r w:rsidRPr="1D660F2A" w:rsidR="455D053B">
        <w:rPr>
          <w:rFonts w:ascii="Arial" w:hAnsi="Arial" w:cs="Arial"/>
        </w:rPr>
        <w:t xml:space="preserve"> </w:t>
      </w:r>
      <w:r w:rsidRPr="006E18BB" w:rsidR="455D053B">
        <w:rPr>
          <w:rFonts w:ascii="Arial" w:hAnsi="Arial" w:cs="Arial"/>
        </w:rPr>
        <w:t>Kongressveranstalter</w:t>
      </w:r>
      <w:r w:rsidRPr="006E18BB" w:rsidR="0D75C5A5">
        <w:rPr>
          <w:rFonts w:ascii="Arial" w:hAnsi="Arial" w:cs="Arial"/>
        </w:rPr>
        <w:t>:innen</w:t>
      </w:r>
      <w:r w:rsidRPr="006E18BB" w:rsidR="455D053B">
        <w:rPr>
          <w:rFonts w:ascii="Arial" w:hAnsi="Arial" w:cs="Arial"/>
        </w:rPr>
        <w:t xml:space="preserve"> wie</w:t>
      </w:r>
      <w:r w:rsidRPr="006E18BB" w:rsidR="3CE5E9C3">
        <w:rPr>
          <w:rFonts w:ascii="Arial" w:hAnsi="Arial" w:cs="Arial"/>
        </w:rPr>
        <w:t xml:space="preserve"> </w:t>
      </w:r>
      <w:r w:rsidRPr="006E18BB" w:rsidR="005046A9">
        <w:rPr>
          <w:rFonts w:ascii="Arial" w:hAnsi="Arial" w:cs="Arial"/>
        </w:rPr>
        <w:t>-</w:t>
      </w:r>
      <w:r w:rsidRPr="006E18BB" w:rsidR="455D053B">
        <w:rPr>
          <w:rFonts w:ascii="Arial" w:hAnsi="Arial" w:cs="Arial"/>
        </w:rPr>
        <w:t>teilnehmer</w:t>
      </w:r>
      <w:r w:rsidRPr="006E18BB" w:rsidR="3CE5E9C3">
        <w:rPr>
          <w:rFonts w:ascii="Arial" w:hAnsi="Arial" w:cs="Arial"/>
        </w:rPr>
        <w:t>:innen</w:t>
      </w:r>
      <w:r w:rsidRPr="006E18BB" w:rsidR="455D053B">
        <w:rPr>
          <w:rFonts w:ascii="Arial" w:hAnsi="Arial" w:cs="Arial"/>
        </w:rPr>
        <w:t xml:space="preserve"> hoch</w:t>
      </w:r>
      <w:r w:rsidRPr="006E18BB" w:rsidR="6D59DF07">
        <w:rPr>
          <w:rFonts w:ascii="Arial" w:hAnsi="Arial" w:cs="Arial"/>
        </w:rPr>
        <w:t xml:space="preserve"> </w:t>
      </w:r>
      <w:r w:rsidRPr="006E18BB" w:rsidR="53C18CB8">
        <w:rPr>
          <w:rFonts w:ascii="Arial" w:hAnsi="Arial" w:cs="Arial"/>
        </w:rPr>
        <w:t>im Kurs steht</w:t>
      </w:r>
      <w:r w:rsidRPr="006E18BB" w:rsidR="7C762023">
        <w:rPr>
          <w:rFonts w:ascii="Arial" w:hAnsi="Arial" w:cs="Arial"/>
        </w:rPr>
        <w:t xml:space="preserve">: </w:t>
      </w:r>
      <w:r w:rsidRPr="006E18BB" w:rsidR="104ED3F1">
        <w:rPr>
          <w:rFonts w:ascii="Arial" w:hAnsi="Arial" w:cs="Arial"/>
        </w:rPr>
        <w:t xml:space="preserve">Die Tagungsbilanz </w:t>
      </w:r>
      <w:r w:rsidRPr="00152A61" w:rsidR="104ED3F1">
        <w:rPr>
          <w:rFonts w:ascii="Arial" w:hAnsi="Arial" w:cs="Arial"/>
        </w:rPr>
        <w:t xml:space="preserve">weist </w:t>
      </w:r>
      <w:r w:rsidRPr="00152A61" w:rsidR="00557258">
        <w:rPr>
          <w:rFonts w:ascii="Arial" w:hAnsi="Arial" w:cs="Arial"/>
        </w:rPr>
        <w:t>202</w:t>
      </w:r>
      <w:r w:rsidRPr="00152A61" w:rsidR="00B83D72">
        <w:rPr>
          <w:rFonts w:ascii="Arial" w:hAnsi="Arial" w:cs="Arial"/>
        </w:rPr>
        <w:t>3</w:t>
      </w:r>
      <w:r w:rsidRPr="00152A61" w:rsidR="00557258">
        <w:rPr>
          <w:rFonts w:ascii="Arial" w:hAnsi="Arial" w:cs="Arial"/>
        </w:rPr>
        <w:t xml:space="preserve"> </w:t>
      </w:r>
      <w:r w:rsidRPr="00152A61" w:rsidR="00B83D72">
        <w:rPr>
          <w:rFonts w:ascii="Arial" w:hAnsi="Arial" w:cs="Arial"/>
        </w:rPr>
        <w:t xml:space="preserve">6.454 </w:t>
      </w:r>
      <w:r w:rsidRPr="00152A61" w:rsidR="455D053B">
        <w:rPr>
          <w:rFonts w:ascii="Arial" w:hAnsi="Arial" w:cs="Arial"/>
        </w:rPr>
        <w:t>Kongresse</w:t>
      </w:r>
      <w:r w:rsidRPr="00392506" w:rsidR="455D053B">
        <w:rPr>
          <w:rFonts w:ascii="Arial" w:hAnsi="Arial" w:cs="Arial"/>
        </w:rPr>
        <w:t xml:space="preserve"> und Firmenveranstaltungen</w:t>
      </w:r>
      <w:r w:rsidRPr="00392506" w:rsidR="104ED3F1">
        <w:rPr>
          <w:rFonts w:ascii="Arial" w:hAnsi="Arial" w:cs="Arial"/>
        </w:rPr>
        <w:t xml:space="preserve"> mit </w:t>
      </w:r>
      <w:r w:rsidRPr="00392506" w:rsidR="455D053B">
        <w:rPr>
          <w:rFonts w:ascii="Arial" w:hAnsi="Arial" w:cs="Arial"/>
        </w:rPr>
        <w:t xml:space="preserve">insgesamt </w:t>
      </w:r>
      <w:r w:rsidRPr="00B83D72" w:rsidR="00B83D72">
        <w:rPr>
          <w:rFonts w:ascii="Arial" w:hAnsi="Arial" w:cs="Arial"/>
        </w:rPr>
        <w:t>1</w:t>
      </w:r>
      <w:r w:rsidR="00B83D72">
        <w:rPr>
          <w:rFonts w:ascii="Arial" w:hAnsi="Arial" w:cs="Arial"/>
        </w:rPr>
        <w:t>.</w:t>
      </w:r>
      <w:r w:rsidRPr="00B83D72" w:rsidR="00B83D72">
        <w:rPr>
          <w:rFonts w:ascii="Arial" w:hAnsi="Arial" w:cs="Arial"/>
        </w:rPr>
        <w:t>591</w:t>
      </w:r>
      <w:r w:rsidR="00152A61">
        <w:rPr>
          <w:rFonts w:ascii="Arial" w:hAnsi="Arial" w:cs="Arial"/>
        </w:rPr>
        <w:t xml:space="preserve"> </w:t>
      </w:r>
      <w:r w:rsidRPr="00792BE3" w:rsidR="455D053B">
        <w:rPr>
          <w:rFonts w:ascii="Arial" w:hAnsi="Arial" w:cs="Arial"/>
        </w:rPr>
        <w:t xml:space="preserve">Mio. </w:t>
      </w:r>
      <w:r w:rsidRPr="00792BE3" w:rsidR="6D0F1924">
        <w:rPr>
          <w:rFonts w:ascii="Arial" w:hAnsi="Arial" w:cs="Arial"/>
        </w:rPr>
        <w:t>G</w:t>
      </w:r>
      <w:r w:rsidRPr="00792BE3" w:rsidR="455D053B">
        <w:rPr>
          <w:rFonts w:ascii="Arial" w:hAnsi="Arial" w:cs="Arial"/>
        </w:rPr>
        <w:t>ästenächtigungen</w:t>
      </w:r>
      <w:r w:rsidRPr="00792BE3" w:rsidR="56AAB27C">
        <w:rPr>
          <w:rFonts w:ascii="Arial" w:hAnsi="Arial" w:cs="Arial"/>
        </w:rPr>
        <w:t xml:space="preserve"> auf</w:t>
      </w:r>
      <w:r w:rsidRPr="00792BE3" w:rsidR="00557258">
        <w:rPr>
          <w:rFonts w:ascii="Arial" w:hAnsi="Arial" w:cs="Arial"/>
        </w:rPr>
        <w:t xml:space="preserve"> und </w:t>
      </w:r>
      <w:r w:rsidR="00392506">
        <w:rPr>
          <w:rFonts w:ascii="Arial" w:hAnsi="Arial" w:cs="Arial"/>
        </w:rPr>
        <w:t>erreicht</w:t>
      </w:r>
      <w:r w:rsidR="00B83D72">
        <w:rPr>
          <w:rFonts w:ascii="Arial" w:hAnsi="Arial" w:cs="Arial"/>
        </w:rPr>
        <w:t>e</w:t>
      </w:r>
      <w:r w:rsidR="00152A61">
        <w:rPr>
          <w:rFonts w:ascii="Arial" w:hAnsi="Arial" w:cs="Arial"/>
        </w:rPr>
        <w:t xml:space="preserve"> </w:t>
      </w:r>
      <w:r w:rsidR="00B83D72">
        <w:rPr>
          <w:rFonts w:ascii="Arial" w:hAnsi="Arial" w:cs="Arial"/>
        </w:rPr>
        <w:t>einen Anteil von 9,2 % des Gesamtgästevolumens in Wien.</w:t>
      </w:r>
      <w:r w:rsidR="00152A61">
        <w:rPr>
          <w:rFonts w:ascii="Arial" w:hAnsi="Arial" w:cs="Arial"/>
        </w:rPr>
        <w:t xml:space="preserve"> </w:t>
      </w:r>
      <w:r w:rsidRPr="00792BE3" w:rsidR="15BC87DC">
        <w:rPr>
          <w:rFonts w:ascii="Arial" w:hAnsi="Arial" w:cs="Arial"/>
        </w:rPr>
        <w:t xml:space="preserve">Im </w:t>
      </w:r>
      <w:r w:rsidRPr="00792BE3" w:rsidR="455D053B">
        <w:rPr>
          <w:rFonts w:ascii="Arial" w:hAnsi="Arial" w:cs="Arial"/>
        </w:rPr>
        <w:t xml:space="preserve">Ranking der ICCA (International </w:t>
      </w:r>
      <w:r w:rsidRPr="00792BE3" w:rsidR="455D053B">
        <w:rPr>
          <w:rFonts w:ascii="Arial" w:hAnsi="Arial" w:cs="Arial"/>
        </w:rPr>
        <w:t>Congress</w:t>
      </w:r>
      <w:r w:rsidRPr="00792BE3" w:rsidR="455D053B">
        <w:rPr>
          <w:rFonts w:ascii="Arial" w:hAnsi="Arial" w:cs="Arial"/>
        </w:rPr>
        <w:t xml:space="preserve"> and Convention </w:t>
      </w:r>
      <w:r w:rsidRPr="00792BE3" w:rsidR="455D053B">
        <w:rPr>
          <w:rFonts w:ascii="Arial" w:hAnsi="Arial" w:cs="Arial"/>
        </w:rPr>
        <w:t>A</w:t>
      </w:r>
      <w:r w:rsidRPr="00392506" w:rsidR="455D053B">
        <w:rPr>
          <w:rFonts w:ascii="Arial" w:hAnsi="Arial" w:cs="Arial"/>
        </w:rPr>
        <w:t>ssociation</w:t>
      </w:r>
      <w:r w:rsidRPr="00392506" w:rsidR="455D053B">
        <w:rPr>
          <w:rFonts w:ascii="Arial" w:hAnsi="Arial" w:cs="Arial"/>
        </w:rPr>
        <w:t>)</w:t>
      </w:r>
      <w:r w:rsidRPr="00392506" w:rsidR="64107F33">
        <w:rPr>
          <w:rFonts w:ascii="Arial" w:hAnsi="Arial" w:cs="Arial"/>
        </w:rPr>
        <w:t xml:space="preserve"> </w:t>
      </w:r>
      <w:r w:rsidRPr="00392506" w:rsidR="5813FAE9">
        <w:rPr>
          <w:rFonts w:ascii="Arial" w:hAnsi="Arial" w:cs="Arial"/>
        </w:rPr>
        <w:t xml:space="preserve">ist </w:t>
      </w:r>
      <w:r w:rsidRPr="00392506" w:rsidR="455D053B">
        <w:rPr>
          <w:rFonts w:ascii="Arial" w:hAnsi="Arial" w:cs="Arial"/>
        </w:rPr>
        <w:t>Wien</w:t>
      </w:r>
      <w:r w:rsidRPr="00392506" w:rsidR="76F10CC4">
        <w:rPr>
          <w:rFonts w:ascii="Arial" w:hAnsi="Arial" w:cs="Arial"/>
        </w:rPr>
        <w:t xml:space="preserve"> immer auf den Spitzenplätzen zu finden</w:t>
      </w:r>
      <w:r w:rsidRPr="00392506" w:rsidR="005046A9">
        <w:rPr>
          <w:rFonts w:ascii="Arial" w:hAnsi="Arial" w:cs="Arial"/>
        </w:rPr>
        <w:t>:</w:t>
      </w:r>
      <w:r w:rsidRPr="00392506" w:rsidR="00280BDC">
        <w:rPr>
          <w:rFonts w:ascii="Arial" w:hAnsi="Arial" w:cs="Arial"/>
        </w:rPr>
        <w:t xml:space="preserve"> </w:t>
      </w:r>
      <w:r w:rsidRPr="00792BE3" w:rsidR="009B73AE">
        <w:rPr>
          <w:rFonts w:ascii="Arial" w:hAnsi="Arial" w:cs="Arial"/>
        </w:rPr>
        <w:t>202</w:t>
      </w:r>
      <w:r w:rsidR="000B09CB">
        <w:rPr>
          <w:rFonts w:ascii="Arial" w:hAnsi="Arial" w:cs="Arial"/>
        </w:rPr>
        <w:t>3</w:t>
      </w:r>
      <w:r w:rsidRPr="00392506" w:rsidR="009B73AE">
        <w:rPr>
          <w:rFonts w:ascii="Arial" w:hAnsi="Arial" w:cs="Arial"/>
        </w:rPr>
        <w:t xml:space="preserve"> </w:t>
      </w:r>
      <w:r w:rsidRPr="00392506" w:rsidR="00280BDC">
        <w:rPr>
          <w:rFonts w:ascii="Arial" w:hAnsi="Arial" w:cs="Arial"/>
        </w:rPr>
        <w:t>erreichte</w:t>
      </w:r>
      <w:r w:rsidR="00280BDC">
        <w:rPr>
          <w:rFonts w:ascii="Arial" w:hAnsi="Arial" w:cs="Arial"/>
        </w:rPr>
        <w:t xml:space="preserve"> Wien in der ICCA-Analyse der weltweiten (Verbands-)Kongresse den </w:t>
      </w:r>
      <w:r w:rsidR="000B09CB">
        <w:rPr>
          <w:rFonts w:ascii="Arial" w:hAnsi="Arial" w:cs="Arial"/>
        </w:rPr>
        <w:t>4</w:t>
      </w:r>
      <w:r w:rsidR="00280BDC">
        <w:rPr>
          <w:rFonts w:ascii="Arial" w:hAnsi="Arial" w:cs="Arial"/>
        </w:rPr>
        <w:t>. Platz.</w:t>
      </w:r>
      <w:r w:rsidR="00280BDC">
        <w:rPr>
          <w:rStyle w:val="FootnoteReference"/>
          <w:rFonts w:ascii="Arial" w:hAnsi="Arial" w:cs="Arial"/>
        </w:rPr>
        <w:footnoteReference w:id="5"/>
      </w:r>
      <w:r w:rsidRPr="1D660F2A" w:rsidR="26E74271">
        <w:rPr>
          <w:rFonts w:ascii="Arial" w:hAnsi="Arial" w:cs="Arial"/>
        </w:rPr>
        <w:t xml:space="preserve"> </w:t>
      </w:r>
      <w:r w:rsidRPr="1D660F2A" w:rsidR="455D053B">
        <w:rPr>
          <w:rFonts w:ascii="Arial" w:hAnsi="Arial" w:cs="Arial"/>
        </w:rPr>
        <w:t xml:space="preserve">Neben guter Erreichbarkeit und Top-Services für </w:t>
      </w:r>
      <w:r w:rsidRPr="1D660F2A" w:rsidR="455D053B">
        <w:rPr>
          <w:rFonts w:ascii="Arial" w:hAnsi="Arial" w:cs="Arial"/>
        </w:rPr>
        <w:t>Veranstalter</w:t>
      </w:r>
      <w:r w:rsidR="00966FBA">
        <w:rPr>
          <w:rFonts w:ascii="Arial" w:hAnsi="Arial" w:cs="Arial"/>
        </w:rPr>
        <w:t>:innen</w:t>
      </w:r>
      <w:r w:rsidRPr="1D660F2A" w:rsidR="455D053B">
        <w:rPr>
          <w:rFonts w:ascii="Arial" w:hAnsi="Arial" w:cs="Arial"/>
        </w:rPr>
        <w:t xml:space="preserve"> wartet die </w:t>
      </w:r>
      <w:r w:rsidRPr="1D660F2A" w:rsidR="455D053B">
        <w:rPr>
          <w:rFonts w:ascii="Arial" w:hAnsi="Arial" w:cs="Arial"/>
        </w:rPr>
        <w:t>CongressCity</w:t>
      </w:r>
      <w:r w:rsidRPr="1D660F2A" w:rsidR="455D053B">
        <w:rPr>
          <w:rFonts w:ascii="Arial" w:hAnsi="Arial" w:cs="Arial"/>
        </w:rPr>
        <w:t xml:space="preserve"> Wien mit attraktiven Veranstaltungsorten wie der imperialen </w:t>
      </w:r>
      <w:r w:rsidRPr="1D660F2A" w:rsidR="6EF68948">
        <w:rPr>
          <w:rFonts w:ascii="Arial" w:hAnsi="Arial" w:cs="Arial"/>
        </w:rPr>
        <w:t>HOFBURG Vienna</w:t>
      </w:r>
      <w:r w:rsidRPr="1D660F2A" w:rsidR="455D053B">
        <w:rPr>
          <w:rFonts w:ascii="Arial" w:hAnsi="Arial" w:cs="Arial"/>
        </w:rPr>
        <w:t>, dem Austria Center Vienna und de</w:t>
      </w:r>
      <w:r w:rsidR="00DB780A">
        <w:rPr>
          <w:rFonts w:ascii="Arial" w:hAnsi="Arial" w:cs="Arial"/>
        </w:rPr>
        <w:t>m</w:t>
      </w:r>
      <w:r w:rsidRPr="1D660F2A" w:rsidR="455D053B">
        <w:rPr>
          <w:rFonts w:ascii="Arial" w:hAnsi="Arial" w:cs="Arial"/>
        </w:rPr>
        <w:t xml:space="preserve"> </w:t>
      </w:r>
      <w:r w:rsidRPr="00C745DB" w:rsidR="000D1270">
        <w:rPr>
          <w:rFonts w:ascii="Arial" w:hAnsi="Arial" w:cs="Arial"/>
        </w:rPr>
        <w:t xml:space="preserve">VIECON – Vienna Convention </w:t>
      </w:r>
      <w:r w:rsidRPr="00C745DB" w:rsidR="5C0E9587">
        <w:rPr>
          <w:rFonts w:ascii="Arial" w:hAnsi="Arial" w:cs="Arial"/>
        </w:rPr>
        <w:t xml:space="preserve">&amp;</w:t>
      </w:r>
      <w:r w:rsidRPr="00C745DB" w:rsidR="000D1270">
        <w:rPr>
          <w:rFonts w:ascii="Arial" w:hAnsi="Arial" w:cs="Arial"/>
        </w:rPr>
        <w:t xml:space="preserve"> </w:t>
      </w:r>
      <w:r w:rsidRPr="00C745DB" w:rsidR="000D1270">
        <w:rPr>
          <w:rFonts w:ascii="Arial" w:hAnsi="Arial" w:cs="Arial"/>
        </w:rPr>
        <w:t>Congress</w:t>
      </w:r>
      <w:r w:rsidRPr="00C745DB" w:rsidR="000D1270">
        <w:rPr>
          <w:rFonts w:ascii="Arial" w:hAnsi="Arial" w:cs="Arial"/>
        </w:rPr>
        <w:t xml:space="preserve"> </w:t>
      </w:r>
      <w:r w:rsidRPr="00C745DB" w:rsidR="00DB780A">
        <w:rPr>
          <w:rFonts w:ascii="Arial" w:hAnsi="Arial" w:cs="Arial"/>
        </w:rPr>
        <w:t>Center</w:t>
      </w:r>
      <w:r w:rsidR="00DB780A">
        <w:rPr>
          <w:rFonts w:ascii="Arial" w:hAnsi="Arial" w:cs="Arial"/>
        </w:rPr>
        <w:t xml:space="preserve"> </w:t>
      </w:r>
      <w:r w:rsidRPr="1D660F2A" w:rsidR="455D053B">
        <w:rPr>
          <w:rFonts w:ascii="Arial" w:hAnsi="Arial" w:cs="Arial"/>
        </w:rPr>
        <w:t>auf.</w:t>
      </w:r>
    </w:p>
    <w:p w:rsidRPr="003E16BF" w:rsidR="006D4DE7" w:rsidRDefault="455D053B" w14:paraId="518D521C" w14:textId="6F7BF9A2">
      <w:pPr>
        <w:rPr>
          <w:rFonts w:ascii="Arial" w:hAnsi="Arial" w:cs="Arial"/>
        </w:rPr>
      </w:pPr>
      <w:r w:rsidRPr="003E16BF" w:rsidR="455D053B">
        <w:rPr>
          <w:rFonts w:ascii="Arial" w:hAnsi="Arial" w:cs="Arial"/>
        </w:rPr>
        <w:t xml:space="preserve">Die Bedeutung der Stadt als Wissensmetropole ist für viele </w:t>
      </w:r>
      <w:r w:rsidRPr="003E16BF" w:rsidR="455D053B">
        <w:rPr>
          <w:rFonts w:ascii="Arial" w:hAnsi="Arial" w:cs="Arial"/>
        </w:rPr>
        <w:t>Veranstalter</w:t>
      </w:r>
      <w:r w:rsidR="00966FBA">
        <w:rPr>
          <w:rFonts w:ascii="Arial" w:hAnsi="Arial" w:cs="Arial"/>
        </w:rPr>
        <w:t>:innen</w:t>
      </w:r>
      <w:r w:rsidRPr="003E16BF" w:rsidR="455D053B">
        <w:rPr>
          <w:rFonts w:ascii="Arial" w:hAnsi="Arial" w:cs="Arial"/>
        </w:rPr>
        <w:t xml:space="preserve"> ebenfalls ein Motiv, ihren Kongress nach Wien zu </w:t>
      </w:r>
      <w:r w:rsidR="005046A9">
        <w:rPr>
          <w:rFonts w:ascii="Arial" w:hAnsi="Arial" w:cs="Arial"/>
        </w:rPr>
        <w:t>v</w:t>
      </w:r>
      <w:r w:rsidRPr="003E16BF" w:rsidR="00966FBA">
        <w:rPr>
          <w:rFonts w:ascii="Arial" w:hAnsi="Arial" w:cs="Arial"/>
        </w:rPr>
        <w:t>er</w:t>
      </w:r>
      <w:r w:rsidR="00966FBA">
        <w:rPr>
          <w:rFonts w:ascii="Arial" w:hAnsi="Arial" w:cs="Arial"/>
        </w:rPr>
        <w:t>legen</w:t>
      </w:r>
      <w:r w:rsidRPr="003E16BF" w:rsidR="455D053B">
        <w:rPr>
          <w:rFonts w:ascii="Arial" w:hAnsi="Arial" w:cs="Arial"/>
        </w:rPr>
        <w:t xml:space="preserve">. Mit einer </w:t>
      </w:r>
      <w:r w:rsidRPr="00320B4C" w:rsidR="455D053B">
        <w:rPr>
          <w:rFonts w:ascii="Arial" w:hAnsi="Arial" w:cs="Arial"/>
        </w:rPr>
        <w:t>Forschungsquote</w:t>
      </w:r>
      <w:r w:rsidRPr="006E18BB" w:rsidR="455D053B">
        <w:rPr>
          <w:rFonts w:ascii="Arial" w:hAnsi="Arial" w:cs="Arial"/>
        </w:rPr>
        <w:t xml:space="preserve"> </w:t>
      </w:r>
      <w:r w:rsidRPr="00152A61" w:rsidR="455D053B">
        <w:rPr>
          <w:rFonts w:ascii="Arial" w:hAnsi="Arial" w:cs="Arial"/>
        </w:rPr>
        <w:t xml:space="preserve">von </w:t>
      </w:r>
      <w:r w:rsidRPr="00152A61" w:rsidR="00A34A60">
        <w:rPr>
          <w:rFonts w:ascii="Arial" w:hAnsi="Arial" w:cs="Arial"/>
        </w:rPr>
        <w:t>4,04</w:t>
      </w:r>
      <w:r w:rsidRPr="00152A61" w:rsidR="455D053B">
        <w:rPr>
          <w:rFonts w:ascii="Arial" w:hAnsi="Arial" w:cs="Arial"/>
        </w:rPr>
        <w:t xml:space="preserve"> %</w:t>
      </w:r>
      <w:r w:rsidRPr="00152A61" w:rsidR="00380AFB">
        <w:rPr>
          <w:rStyle w:val="FootnoteReference"/>
          <w:rFonts w:ascii="Arial" w:hAnsi="Arial" w:cs="Arial"/>
        </w:rPr>
        <w:footnoteReference w:id="6"/>
      </w:r>
      <w:r w:rsidRPr="00152A61" w:rsidR="455D053B">
        <w:rPr>
          <w:rFonts w:ascii="Arial" w:hAnsi="Arial" w:cs="Arial"/>
        </w:rPr>
        <w:t xml:space="preserve"> zählt</w:t>
      </w:r>
      <w:r w:rsidRPr="009B79D5" w:rsidR="455D053B">
        <w:rPr>
          <w:rFonts w:ascii="Arial" w:hAnsi="Arial" w:cs="Arial"/>
        </w:rPr>
        <w:t xml:space="preserve"> Wien zu den Top-Regionen in der EU. </w:t>
      </w:r>
      <w:r w:rsidRPr="00792BE3" w:rsidR="455D053B">
        <w:rPr>
          <w:rFonts w:ascii="Arial" w:hAnsi="Arial" w:cs="Arial"/>
        </w:rPr>
        <w:t xml:space="preserve">Rund </w:t>
      </w:r>
      <w:r w:rsidRPr="00792BE3" w:rsidR="009B79D5">
        <w:rPr>
          <w:rFonts w:ascii="Arial" w:hAnsi="Arial" w:cs="Arial"/>
        </w:rPr>
        <w:t>50</w:t>
      </w:r>
      <w:r w:rsidRPr="00792BE3" w:rsidR="7D112C57">
        <w:rPr>
          <w:rFonts w:ascii="Arial" w:hAnsi="Arial" w:cs="Arial"/>
        </w:rPr>
        <w:t>.000</w:t>
      </w:r>
      <w:r w:rsidRPr="009B79D5" w:rsidR="455D053B">
        <w:rPr>
          <w:rFonts w:ascii="Arial" w:hAnsi="Arial" w:cs="Arial"/>
        </w:rPr>
        <w:t xml:space="preserve"> Menschen sind im Bereich F</w:t>
      </w:r>
      <w:r w:rsidRPr="003E16BF" w:rsidR="455D053B">
        <w:rPr>
          <w:rFonts w:ascii="Arial" w:hAnsi="Arial" w:cs="Arial"/>
        </w:rPr>
        <w:t xml:space="preserve">orschung und Entwicklung beschäftigt. Die Zahl der forschenden Unternehmen in der Stadt hat sich </w:t>
      </w:r>
      <w:r w:rsidR="6BC392CC">
        <w:rPr>
          <w:rFonts w:ascii="Arial" w:hAnsi="Arial" w:cs="Arial"/>
        </w:rPr>
        <w:t>in den letzten 15 Jahren mehr als verdoppelt</w:t>
      </w:r>
      <w:r w:rsidRPr="003E16BF" w:rsidR="455D053B">
        <w:rPr>
          <w:rFonts w:ascii="Arial" w:hAnsi="Arial" w:cs="Arial"/>
        </w:rPr>
        <w:t xml:space="preserve">. Und mit </w:t>
      </w:r>
      <w:r w:rsidRPr="009B79D5" w:rsidR="2EA3C360">
        <w:rPr>
          <w:rFonts w:ascii="Arial" w:hAnsi="Arial" w:cs="Arial"/>
        </w:rPr>
        <w:t xml:space="preserve">rund </w:t>
      </w:r>
      <w:r w:rsidRPr="00792BE3" w:rsidR="00F431F5">
        <w:rPr>
          <w:rFonts w:ascii="Arial" w:hAnsi="Arial" w:cs="Arial"/>
        </w:rPr>
        <w:t>19</w:t>
      </w:r>
      <w:r w:rsidR="00B359B3">
        <w:rPr>
          <w:rFonts w:ascii="Arial" w:hAnsi="Arial" w:cs="Arial"/>
        </w:rPr>
        <w:t>7</w:t>
      </w:r>
      <w:r w:rsidRPr="00792BE3" w:rsidR="2EA3C360">
        <w:rPr>
          <w:rFonts w:ascii="Arial" w:hAnsi="Arial" w:cs="Arial"/>
        </w:rPr>
        <w:t>.00</w:t>
      </w:r>
      <w:r w:rsidRPr="009B79D5" w:rsidR="2EA3C360">
        <w:rPr>
          <w:rFonts w:ascii="Arial" w:hAnsi="Arial" w:cs="Arial"/>
        </w:rPr>
        <w:t xml:space="preserve">0 </w:t>
      </w:r>
      <w:r w:rsidRPr="009B79D5" w:rsidR="455D053B">
        <w:rPr>
          <w:rFonts w:ascii="Arial" w:hAnsi="Arial" w:cs="Arial"/>
        </w:rPr>
        <w:t>Studierenden</w:t>
      </w:r>
      <w:r w:rsidRPr="003E16BF" w:rsidR="455D053B">
        <w:rPr>
          <w:rFonts w:ascii="Arial" w:hAnsi="Arial" w:cs="Arial"/>
        </w:rPr>
        <w:t xml:space="preserve"> </w:t>
      </w:r>
      <w:r w:rsidR="079E9CAA">
        <w:rPr>
          <w:rFonts w:ascii="Arial" w:hAnsi="Arial" w:cs="Arial"/>
        </w:rPr>
        <w:t xml:space="preserve">ist Wien </w:t>
      </w:r>
      <w:r w:rsidR="00305011">
        <w:rPr>
          <w:rFonts w:ascii="Arial" w:hAnsi="Arial" w:cs="Arial"/>
        </w:rPr>
        <w:t xml:space="preserve">gemeinsam mit </w:t>
      </w:r>
      <w:r w:rsidR="079E9CAA">
        <w:rPr>
          <w:rFonts w:ascii="Arial" w:hAnsi="Arial" w:cs="Arial"/>
        </w:rPr>
        <w:t xml:space="preserve">Berlin </w:t>
      </w:r>
      <w:r w:rsidRPr="003E16BF" w:rsidR="455D053B">
        <w:rPr>
          <w:rFonts w:ascii="Arial" w:hAnsi="Arial" w:cs="Arial"/>
        </w:rPr>
        <w:t xml:space="preserve">die </w:t>
      </w:r>
      <w:r w:rsidR="079E9CAA">
        <w:rPr>
          <w:rFonts w:ascii="Arial" w:hAnsi="Arial" w:cs="Arial"/>
        </w:rPr>
        <w:t>grö</w:t>
      </w:r>
      <w:r w:rsidRPr="003E16BF" w:rsidR="455D053B">
        <w:rPr>
          <w:rFonts w:ascii="Arial" w:hAnsi="Arial" w:cs="Arial"/>
        </w:rPr>
        <w:t>ßte Universitätsst</w:t>
      </w:r>
      <w:r w:rsidR="079E9CAA">
        <w:rPr>
          <w:rFonts w:ascii="Arial" w:hAnsi="Arial" w:cs="Arial"/>
        </w:rPr>
        <w:t xml:space="preserve">adt </w:t>
      </w:r>
      <w:r w:rsidRPr="003E16BF" w:rsidR="455D053B">
        <w:rPr>
          <w:rFonts w:ascii="Arial" w:hAnsi="Arial" w:cs="Arial"/>
        </w:rPr>
        <w:t>im deutschsprachigen Raum</w:t>
      </w:r>
      <w:r w:rsidR="00F00C5A">
        <w:rPr>
          <w:rStyle w:val="FootnoteReference"/>
          <w:rFonts w:ascii="Arial" w:hAnsi="Arial" w:cs="Arial"/>
        </w:rPr>
        <w:footnoteReference w:id="7"/>
      </w:r>
      <w:r w:rsidRPr="003E16BF" w:rsidR="1519AC61">
        <w:rPr>
          <w:rFonts w:ascii="Arial" w:hAnsi="Arial" w:cs="Arial"/>
        </w:rPr>
        <w:t>.</w:t>
      </w:r>
      <w:r w:rsidRPr="003E16BF" w:rsidR="455D053B">
        <w:rPr>
          <w:rFonts w:ascii="Arial" w:hAnsi="Arial" w:cs="Arial"/>
        </w:rPr>
        <w:t xml:space="preserve"> </w:t>
      </w:r>
      <w:r w:rsidRPr="000845A9" w:rsidR="567B7ADD">
        <w:rPr>
          <w:rFonts w:ascii="Arial" w:hAnsi="Arial" w:cs="Arial"/>
        </w:rPr>
        <w:t xml:space="preserve">Die </w:t>
      </w:r>
      <w:r w:rsidRPr="000845A9" w:rsidR="567B7ADD">
        <w:rPr>
          <w:rFonts w:ascii="Arial" w:hAnsi="Arial" w:cs="Arial"/>
        </w:rPr>
        <w:t>mdw</w:t>
      </w:r>
      <w:r w:rsidRPr="000845A9" w:rsidR="567B7ADD">
        <w:rPr>
          <w:rFonts w:ascii="Arial" w:hAnsi="Arial" w:cs="Arial"/>
        </w:rPr>
        <w:t xml:space="preserve"> – Universität für Musik und darstellende Kunst Wien ist </w:t>
      </w:r>
      <w:r w:rsidRPr="000845A9" w:rsidR="7694DB64">
        <w:rPr>
          <w:rFonts w:ascii="Arial" w:hAnsi="Arial" w:cs="Arial"/>
        </w:rPr>
        <w:t xml:space="preserve">eine der besten Musik-Unis der </w:t>
      </w:r>
      <w:r w:rsidRPr="000845A9" w:rsidR="567B7ADD">
        <w:rPr>
          <w:rFonts w:ascii="Arial" w:hAnsi="Arial" w:cs="Arial"/>
        </w:rPr>
        <w:t>Welt</w:t>
      </w:r>
      <w:r w:rsidRPr="000845A9" w:rsidR="00345E53">
        <w:rPr>
          <w:rStyle w:val="FootnoteReference"/>
          <w:rFonts w:ascii="Arial" w:hAnsi="Arial" w:cs="Arial"/>
        </w:rPr>
        <w:footnoteReference w:id="8"/>
      </w:r>
      <w:r w:rsidRPr="000845A9" w:rsidR="567B7ADD">
        <w:rPr>
          <w:rFonts w:ascii="Arial" w:hAnsi="Arial" w:cs="Arial"/>
        </w:rPr>
        <w:t xml:space="preserve">. </w:t>
      </w:r>
      <w:r w:rsidRPr="000845A9" w:rsidR="6C37BCA7">
        <w:rPr>
          <w:rFonts w:ascii="Arial" w:hAnsi="Arial" w:cs="Arial"/>
        </w:rPr>
        <w:t>Se</w:t>
      </w:r>
      <w:r w:rsidR="6C37BCA7">
        <w:rPr>
          <w:rFonts w:ascii="Arial" w:hAnsi="Arial" w:cs="Arial"/>
        </w:rPr>
        <w:t xml:space="preserve">it </w:t>
      </w:r>
      <w:r w:rsidRPr="00B359B3" w:rsidR="6C37BCA7">
        <w:rPr>
          <w:rFonts w:ascii="Arial" w:hAnsi="Arial" w:cs="Arial"/>
        </w:rPr>
        <w:t xml:space="preserve">Herbst </w:t>
      </w:r>
      <w:r w:rsidRPr="00B359B3" w:rsidR="23654BDE">
        <w:rPr>
          <w:rFonts w:ascii="Arial" w:hAnsi="Arial" w:cs="Arial"/>
        </w:rPr>
        <w:t xml:space="preserve">2019 bereichert die neue Central European University die </w:t>
      </w:r>
      <w:r w:rsidRPr="00B359B3" w:rsidR="23654BDE">
        <w:rPr>
          <w:rFonts w:ascii="Arial" w:hAnsi="Arial" w:cs="Arial"/>
        </w:rPr>
        <w:t>KnowledgeCity</w:t>
      </w:r>
      <w:r w:rsidRPr="00B359B3" w:rsidR="23654BDE">
        <w:rPr>
          <w:rFonts w:ascii="Arial" w:hAnsi="Arial" w:cs="Arial"/>
        </w:rPr>
        <w:t xml:space="preserve"> Wien um einen weiteren</w:t>
      </w:r>
      <w:r w:rsidR="23654BDE">
        <w:rPr>
          <w:rFonts w:ascii="Arial" w:hAnsi="Arial" w:cs="Arial"/>
        </w:rPr>
        <w:t xml:space="preserve"> Standort. Auch der </w:t>
      </w:r>
      <w:r w:rsidRPr="003E16BF" w:rsidR="455D053B">
        <w:rPr>
          <w:rFonts w:ascii="Arial" w:hAnsi="Arial" w:cs="Arial"/>
        </w:rPr>
        <w:t>WU</w:t>
      </w:r>
      <w:r w:rsidRPr="003E16BF" w:rsidR="062F2540">
        <w:rPr>
          <w:rFonts w:ascii="Arial" w:hAnsi="Arial" w:cs="Arial"/>
        </w:rPr>
        <w:t xml:space="preserve"> </w:t>
      </w:r>
      <w:r w:rsidRPr="003E16BF" w:rsidR="455D053B">
        <w:rPr>
          <w:rFonts w:ascii="Arial" w:hAnsi="Arial" w:cs="Arial"/>
        </w:rPr>
        <w:t>Campus</w:t>
      </w:r>
      <w:r w:rsidR="23654BDE">
        <w:rPr>
          <w:rFonts w:ascii="Arial" w:hAnsi="Arial" w:cs="Arial"/>
        </w:rPr>
        <w:t>,</w:t>
      </w:r>
      <w:r w:rsidRPr="003E16BF" w:rsidR="455D053B">
        <w:rPr>
          <w:rFonts w:ascii="Arial" w:hAnsi="Arial" w:cs="Arial"/>
        </w:rPr>
        <w:t xml:space="preserve"> das Forschungs- und Technologiezentrum Neu Marx</w:t>
      </w:r>
      <w:r w:rsidR="1BDD11A6">
        <w:rPr>
          <w:rFonts w:ascii="Arial" w:hAnsi="Arial" w:cs="Arial"/>
        </w:rPr>
        <w:t xml:space="preserve"> mit dem Vienna </w:t>
      </w:r>
      <w:r w:rsidR="1BDD11A6">
        <w:rPr>
          <w:rFonts w:ascii="Arial" w:hAnsi="Arial" w:cs="Arial"/>
        </w:rPr>
        <w:t>BioCenter</w:t>
      </w:r>
      <w:r w:rsidRPr="003E16BF" w:rsidR="455D053B">
        <w:rPr>
          <w:rFonts w:ascii="Arial" w:hAnsi="Arial" w:cs="Arial"/>
        </w:rPr>
        <w:t xml:space="preserve">, </w:t>
      </w:r>
      <w:r w:rsidR="23654BDE">
        <w:rPr>
          <w:rFonts w:ascii="Arial" w:hAnsi="Arial" w:cs="Arial"/>
        </w:rPr>
        <w:t>der</w:t>
      </w:r>
      <w:r w:rsidRPr="003E16BF" w:rsidR="23654BDE">
        <w:rPr>
          <w:rFonts w:ascii="Arial" w:hAnsi="Arial" w:cs="Arial"/>
        </w:rPr>
        <w:t xml:space="preserve"> </w:t>
      </w:r>
      <w:r w:rsidRPr="003E16BF" w:rsidR="455D053B">
        <w:rPr>
          <w:rFonts w:ascii="Arial" w:hAnsi="Arial" w:cs="Arial"/>
        </w:rPr>
        <w:t xml:space="preserve">Campus der Uni Wien sowie die Siemens City </w:t>
      </w:r>
      <w:r w:rsidR="23654BDE">
        <w:rPr>
          <w:rFonts w:ascii="Arial" w:hAnsi="Arial" w:cs="Arial"/>
        </w:rPr>
        <w:t>liefern bedeutende Impulse in der Wissenschaft.</w:t>
      </w:r>
    </w:p>
    <w:p w:rsidRPr="003E16BF" w:rsidR="006D4DE7" w:rsidP="005B5E2F" w:rsidRDefault="00E95742" w14:paraId="04B3D530" w14:textId="0C2060F4">
      <w:pPr>
        <w:rPr>
          <w:rFonts w:ascii="Arial" w:hAnsi="Arial" w:cs="Arial"/>
        </w:rPr>
      </w:pPr>
      <w:r w:rsidRPr="003E16BF">
        <w:rPr>
          <w:rFonts w:ascii="Arial" w:hAnsi="Arial" w:cs="Arial"/>
        </w:rPr>
        <w:t xml:space="preserve">Basis für die Internationalität der Stadt ist ihre Weltoffenheit – die wiederum auf der multikulturellen Zusammensetzung der Wiener Bevölkerung fußt. Ein Spaziergang über einen der Wiener Märkte wie den Naschmarkt verdeutlicht dies ebenso wie ein Blick in die traditionelle Wiener Küche. Deren Speisen stammen aus allen Ländern der ehemaligen Donaumonarchie und bieten ein schmackhaftes Zeugnis für kulturelle Vielfalt. </w:t>
      </w:r>
      <w:r w:rsidRPr="005B5E2F">
        <w:rPr>
          <w:rFonts w:ascii="Arial" w:hAnsi="Arial" w:cs="Arial"/>
        </w:rPr>
        <w:t xml:space="preserve">Heute leben und arbeiten in der </w:t>
      </w:r>
      <w:proofErr w:type="spellStart"/>
      <w:r w:rsidRPr="005B5E2F">
        <w:rPr>
          <w:rFonts w:ascii="Arial" w:hAnsi="Arial" w:cs="Arial"/>
        </w:rPr>
        <w:t>DiverCity</w:t>
      </w:r>
      <w:proofErr w:type="spellEnd"/>
      <w:r w:rsidRPr="005B5E2F">
        <w:rPr>
          <w:rFonts w:ascii="Arial" w:hAnsi="Arial" w:cs="Arial"/>
        </w:rPr>
        <w:t xml:space="preserve"> Wien Menschen aus allen Teilen der Welt, rund ein Drittel der </w:t>
      </w:r>
      <w:proofErr w:type="spellStart"/>
      <w:proofErr w:type="gramStart"/>
      <w:r w:rsidRPr="005B5E2F">
        <w:rPr>
          <w:rFonts w:ascii="Arial" w:hAnsi="Arial" w:cs="Arial"/>
        </w:rPr>
        <w:t>Wiener</w:t>
      </w:r>
      <w:r w:rsidR="006955C0">
        <w:rPr>
          <w:rFonts w:ascii="Arial" w:hAnsi="Arial" w:cs="Arial"/>
        </w:rPr>
        <w:t>:innen</w:t>
      </w:r>
      <w:proofErr w:type="spellEnd"/>
      <w:proofErr w:type="gramEnd"/>
      <w:r w:rsidRPr="005B5E2F" w:rsidR="00381975">
        <w:rPr>
          <w:rFonts w:ascii="Arial" w:hAnsi="Arial" w:cs="Arial"/>
        </w:rPr>
        <w:t xml:space="preserve"> </w:t>
      </w:r>
      <w:r w:rsidRPr="005B5E2F">
        <w:rPr>
          <w:rFonts w:ascii="Arial" w:hAnsi="Arial" w:cs="Arial"/>
        </w:rPr>
        <w:t xml:space="preserve">ist nicht in Österreich geboren und </w:t>
      </w:r>
      <w:r w:rsidRPr="00792BE3">
        <w:rPr>
          <w:rFonts w:ascii="Arial" w:hAnsi="Arial" w:cs="Arial"/>
        </w:rPr>
        <w:t xml:space="preserve">rund </w:t>
      </w:r>
      <w:r w:rsidR="00D57E0A">
        <w:rPr>
          <w:rFonts w:ascii="Arial" w:hAnsi="Arial" w:cs="Arial"/>
        </w:rPr>
        <w:t>50</w:t>
      </w:r>
      <w:r w:rsidRPr="00792BE3" w:rsidR="006878E8">
        <w:rPr>
          <w:rFonts w:ascii="Arial" w:hAnsi="Arial" w:cs="Arial"/>
        </w:rPr>
        <w:t xml:space="preserve"> %</w:t>
      </w:r>
      <w:r w:rsidRPr="00792BE3" w:rsidR="005A7605">
        <w:rPr>
          <w:rStyle w:val="FootnoteReference"/>
          <w:rFonts w:ascii="Arial" w:hAnsi="Arial" w:cs="Arial"/>
        </w:rPr>
        <w:footnoteReference w:id="9"/>
      </w:r>
      <w:r w:rsidRPr="00792BE3" w:rsidR="006878E8">
        <w:rPr>
          <w:rFonts w:ascii="Arial" w:hAnsi="Arial" w:cs="Arial"/>
        </w:rPr>
        <w:t xml:space="preserve"> </w:t>
      </w:r>
      <w:r w:rsidRPr="00792BE3">
        <w:rPr>
          <w:rFonts w:ascii="Arial" w:hAnsi="Arial" w:cs="Arial"/>
        </w:rPr>
        <w:t xml:space="preserve">der </w:t>
      </w:r>
      <w:r w:rsidR="0063624D">
        <w:rPr>
          <w:rFonts w:ascii="Arial" w:hAnsi="Arial" w:cs="Arial"/>
        </w:rPr>
        <w:t>2.0</w:t>
      </w:r>
      <w:r w:rsidRPr="00792BE3">
        <w:rPr>
          <w:rFonts w:ascii="Arial" w:hAnsi="Arial" w:cs="Arial"/>
        </w:rPr>
        <w:t xml:space="preserve"> Mio. </w:t>
      </w:r>
      <w:proofErr w:type="spellStart"/>
      <w:r w:rsidRPr="00792BE3">
        <w:rPr>
          <w:rFonts w:ascii="Arial" w:hAnsi="Arial" w:cs="Arial"/>
        </w:rPr>
        <w:t>Ein</w:t>
      </w:r>
      <w:r w:rsidRPr="009D417A">
        <w:rPr>
          <w:rFonts w:ascii="Arial" w:hAnsi="Arial" w:cs="Arial"/>
        </w:rPr>
        <w:t>wohner</w:t>
      </w:r>
      <w:r w:rsidRPr="009D417A" w:rsidR="006955C0">
        <w:rPr>
          <w:rFonts w:ascii="Arial" w:hAnsi="Arial" w:cs="Arial"/>
        </w:rPr>
        <w:t>:innen</w:t>
      </w:r>
      <w:proofErr w:type="spellEnd"/>
      <w:r w:rsidR="00615974">
        <w:rPr>
          <w:rStyle w:val="FootnoteReference"/>
          <w:rFonts w:ascii="Arial" w:hAnsi="Arial" w:cs="Arial"/>
        </w:rPr>
        <w:footnoteReference w:id="10"/>
      </w:r>
      <w:r w:rsidRPr="005B5E2F">
        <w:rPr>
          <w:rFonts w:ascii="Arial" w:hAnsi="Arial" w:cs="Arial"/>
        </w:rPr>
        <w:t xml:space="preserve"> haben „Migrationshintergrund“ –</w:t>
      </w:r>
      <w:r w:rsidR="005B5E2F">
        <w:rPr>
          <w:rFonts w:ascii="Arial" w:hAnsi="Arial" w:cs="Arial"/>
        </w:rPr>
        <w:t xml:space="preserve"> </w:t>
      </w:r>
      <w:r w:rsidR="004A43A0">
        <w:rPr>
          <w:rFonts w:ascii="Arial" w:hAnsi="Arial" w:cs="Arial"/>
        </w:rPr>
        <w:t>d.h. beide Elternteile sind im Ausland geboren, wobei Angehörige der Ersten Generation selbst im Ausland geboren wurden und Angehörige der Zweiten Generation in Österreich zur Welt gekommen sind</w:t>
      </w:r>
      <w:r w:rsidR="00DD30AE">
        <w:rPr>
          <w:rStyle w:val="FootnoteReference"/>
          <w:rFonts w:ascii="Arial" w:hAnsi="Arial" w:cs="Arial"/>
        </w:rPr>
        <w:footnoteReference w:id="11"/>
      </w:r>
      <w:r w:rsidR="004A43A0">
        <w:rPr>
          <w:rFonts w:ascii="Arial" w:hAnsi="Arial" w:cs="Arial"/>
        </w:rPr>
        <w:t xml:space="preserve">. </w:t>
      </w:r>
    </w:p>
    <w:p w:rsidRPr="003E16BF" w:rsidR="006D4DE7" w:rsidRDefault="006D4DE7" w14:paraId="02063AC1" w14:textId="77777777">
      <w:pPr>
        <w:pageBreakBefore/>
        <w:rPr>
          <w:rFonts w:ascii="Arial" w:hAnsi="Arial" w:cs="Arial"/>
        </w:rPr>
      </w:pPr>
    </w:p>
    <w:p w:rsidRPr="003E16BF" w:rsidR="006D4DE7" w:rsidRDefault="00E95742" w14:paraId="4408A6F3" w14:textId="77777777">
      <w:pPr>
        <w:pStyle w:val="Headline"/>
        <w:rPr>
          <w:rFonts w:ascii="Arial" w:hAnsi="Arial" w:cs="Arial"/>
        </w:rPr>
      </w:pPr>
      <w:r w:rsidRPr="003E16BF">
        <w:rPr>
          <w:rFonts w:ascii="Arial" w:hAnsi="Arial" w:cs="Arial"/>
        </w:rPr>
        <w:t xml:space="preserve">Zahlen &amp; Fakten </w:t>
      </w:r>
    </w:p>
    <w:p w:rsidRPr="003E16BF" w:rsidR="006D4DE7" w:rsidRDefault="00E95742" w14:paraId="1AF991E6" w14:textId="77777777">
      <w:pPr>
        <w:pStyle w:val="Headline"/>
        <w:rPr>
          <w:rFonts w:ascii="Arial" w:hAnsi="Arial" w:cs="Arial"/>
        </w:rPr>
      </w:pPr>
      <w:r w:rsidRPr="003E16BF">
        <w:rPr>
          <w:rFonts w:ascii="Arial" w:hAnsi="Arial" w:cs="Arial"/>
        </w:rPr>
        <w:t>„Internationales Wien“</w:t>
      </w:r>
    </w:p>
    <w:p w:rsidRPr="00427064" w:rsidR="00427064" w:rsidRDefault="00427064" w14:paraId="1F9171F2" w14:textId="77777777">
      <w:pPr>
        <w:pStyle w:val="Heading2"/>
        <w:ind w:left="567" w:firstLine="0"/>
        <w:rPr>
          <w:rFonts w:ascii="Arial" w:hAnsi="Arial" w:cs="Arial"/>
          <w:bCs/>
        </w:rPr>
      </w:pPr>
    </w:p>
    <w:p w:rsidRPr="003E16BF" w:rsidR="006D4DE7" w:rsidRDefault="00E95742" w14:paraId="17A9A70E" w14:textId="17DD4AF6">
      <w:pPr>
        <w:pStyle w:val="Heading2"/>
        <w:ind w:left="567" w:firstLine="0"/>
        <w:rPr>
          <w:rFonts w:ascii="Arial" w:hAnsi="Arial" w:cs="Arial"/>
          <w:bCs/>
        </w:rPr>
      </w:pPr>
      <w:r w:rsidRPr="003E16BF">
        <w:rPr>
          <w:rFonts w:ascii="Arial" w:hAnsi="Arial" w:cs="Arial"/>
        </w:rPr>
        <w:t>HeadquarterCity</w:t>
      </w:r>
    </w:p>
    <w:p w:rsidRPr="005E3C43" w:rsidR="00BD2044" w:rsidP="00320B4C" w:rsidRDefault="455D053B" w14:paraId="627A9216" w14:textId="3C6730EB">
      <w:pPr>
        <w:pStyle w:val="Aufzhlung"/>
        <w:numPr>
          <w:ilvl w:val="0"/>
          <w:numId w:val="2"/>
        </w:numPr>
        <w:ind w:left="851" w:hanging="284"/>
        <w:jc w:val="left"/>
        <w:rPr>
          <w:rFonts w:ascii="Arial" w:hAnsi="Arial" w:cs="Arial"/>
          <w:lang w:val="de-DE"/>
        </w:rPr>
      </w:pPr>
      <w:r w:rsidRPr="1D660F2A">
        <w:rPr>
          <w:rFonts w:ascii="Arial" w:hAnsi="Arial" w:cs="Arial"/>
          <w:lang w:val="de-DE"/>
        </w:rPr>
        <w:t xml:space="preserve">Wien ist </w:t>
      </w:r>
      <w:r w:rsidRPr="1D660F2A" w:rsidR="0F6BE8EA">
        <w:rPr>
          <w:rFonts w:ascii="Arial" w:hAnsi="Arial" w:cs="Arial"/>
          <w:lang w:val="de-DE"/>
        </w:rPr>
        <w:t xml:space="preserve">seit </w:t>
      </w:r>
      <w:r w:rsidRPr="1D660F2A" w:rsidR="3AF06DA2">
        <w:rPr>
          <w:rFonts w:ascii="Arial" w:hAnsi="Arial" w:cs="Arial"/>
          <w:lang w:val="de-DE"/>
        </w:rPr>
        <w:t xml:space="preserve">über </w:t>
      </w:r>
      <w:r w:rsidRPr="1D660F2A" w:rsidR="0F6BE8EA">
        <w:rPr>
          <w:rFonts w:ascii="Arial" w:hAnsi="Arial" w:cs="Arial"/>
          <w:lang w:val="de-DE"/>
        </w:rPr>
        <w:t xml:space="preserve">40 Jahren </w:t>
      </w:r>
      <w:r w:rsidRPr="1D660F2A">
        <w:rPr>
          <w:rFonts w:ascii="Arial" w:hAnsi="Arial" w:cs="Arial"/>
          <w:lang w:val="de-DE"/>
        </w:rPr>
        <w:t xml:space="preserve">einer der vier UN-Amtssitze, beherbergt </w:t>
      </w:r>
      <w:r w:rsidRPr="1D660F2A" w:rsidR="0E5D612C">
        <w:rPr>
          <w:rFonts w:ascii="Arial" w:hAnsi="Arial" w:cs="Arial"/>
          <w:lang w:val="de-DE"/>
        </w:rPr>
        <w:t xml:space="preserve">mehr als ein Dutzend </w:t>
      </w:r>
      <w:r w:rsidRPr="1D660F2A">
        <w:rPr>
          <w:rFonts w:ascii="Arial" w:hAnsi="Arial" w:cs="Arial"/>
          <w:lang w:val="de-DE"/>
        </w:rPr>
        <w:t>UNO-Organisationen</w:t>
      </w:r>
      <w:r w:rsidRPr="1D660F2A" w:rsidR="2CD8A6B2">
        <w:rPr>
          <w:rFonts w:ascii="Arial" w:hAnsi="Arial" w:cs="Arial"/>
          <w:lang w:val="de-DE"/>
        </w:rPr>
        <w:t xml:space="preserve">, </w:t>
      </w:r>
      <w:r w:rsidRPr="1D660F2A" w:rsidR="7547231F">
        <w:rPr>
          <w:rFonts w:ascii="Arial" w:hAnsi="Arial" w:cs="Arial"/>
          <w:lang w:val="de-DE"/>
        </w:rPr>
        <w:t xml:space="preserve">IAEO, </w:t>
      </w:r>
      <w:r w:rsidRPr="1D660F2A">
        <w:rPr>
          <w:rFonts w:ascii="Arial" w:hAnsi="Arial" w:cs="Arial"/>
          <w:lang w:val="de-DE"/>
        </w:rPr>
        <w:t>OPEC</w:t>
      </w:r>
      <w:r w:rsidRPr="1D660F2A" w:rsidR="1A434246">
        <w:rPr>
          <w:rFonts w:ascii="Arial" w:hAnsi="Arial" w:cs="Arial"/>
          <w:lang w:val="de-DE"/>
        </w:rPr>
        <w:t>, OSZE</w:t>
      </w:r>
      <w:r w:rsidRPr="1D660F2A" w:rsidR="390AAEEC">
        <w:rPr>
          <w:rFonts w:ascii="Arial" w:hAnsi="Arial" w:cs="Arial"/>
          <w:lang w:val="de-DE"/>
        </w:rPr>
        <w:t xml:space="preserve"> (seit 1995 Sitz des Sekretariats in Wien)</w:t>
      </w:r>
      <w:r w:rsidRPr="1D660F2A">
        <w:rPr>
          <w:rFonts w:ascii="Arial" w:hAnsi="Arial" w:cs="Arial"/>
          <w:lang w:val="de-DE"/>
        </w:rPr>
        <w:t xml:space="preserve"> sowie </w:t>
      </w:r>
      <w:r w:rsidRPr="1D660F2A" w:rsidR="666FA598">
        <w:rPr>
          <w:rFonts w:ascii="Arial" w:hAnsi="Arial" w:cs="Arial"/>
          <w:lang w:val="de-DE"/>
        </w:rPr>
        <w:t xml:space="preserve">zahlreiche weitere </w:t>
      </w:r>
      <w:r w:rsidRPr="1D660F2A">
        <w:rPr>
          <w:rFonts w:ascii="Arial" w:hAnsi="Arial" w:cs="Arial"/>
          <w:lang w:val="de-DE"/>
        </w:rPr>
        <w:t xml:space="preserve">internationale Organisationen – mit </w:t>
      </w:r>
      <w:r w:rsidRPr="1D660F2A" w:rsidR="543A9296">
        <w:rPr>
          <w:rFonts w:ascii="Arial" w:hAnsi="Arial" w:cs="Arial"/>
          <w:lang w:val="de-DE"/>
        </w:rPr>
        <w:t xml:space="preserve">knapp </w:t>
      </w:r>
      <w:r w:rsidR="006C5024">
        <w:rPr>
          <w:rFonts w:ascii="Arial" w:hAnsi="Arial" w:cs="Arial"/>
          <w:lang w:val="de-DE"/>
        </w:rPr>
        <w:t>20</w:t>
      </w:r>
      <w:r w:rsidRPr="1D660F2A" w:rsidR="4E243EE1">
        <w:rPr>
          <w:rFonts w:ascii="Arial" w:hAnsi="Arial" w:cs="Arial"/>
          <w:lang w:val="de-DE"/>
        </w:rPr>
        <w:t>.</w:t>
      </w:r>
      <w:r w:rsidRPr="1D660F2A" w:rsidR="0E5D612C">
        <w:rPr>
          <w:rFonts w:ascii="Arial" w:hAnsi="Arial" w:cs="Arial"/>
          <w:lang w:val="de-DE"/>
        </w:rPr>
        <w:t>0</w:t>
      </w:r>
      <w:r w:rsidRPr="1D660F2A" w:rsidR="4E243EE1">
        <w:rPr>
          <w:rFonts w:ascii="Arial" w:hAnsi="Arial" w:cs="Arial"/>
          <w:lang w:val="de-DE"/>
        </w:rPr>
        <w:t xml:space="preserve">00 </w:t>
      </w:r>
      <w:proofErr w:type="spellStart"/>
      <w:r w:rsidRPr="1D660F2A">
        <w:rPr>
          <w:rFonts w:ascii="Arial" w:hAnsi="Arial" w:cs="Arial"/>
          <w:lang w:val="de-DE"/>
        </w:rPr>
        <w:t>Mitarbeiter</w:t>
      </w:r>
      <w:r w:rsidRPr="1D660F2A" w:rsidR="543A9296">
        <w:rPr>
          <w:rFonts w:ascii="Arial" w:hAnsi="Arial" w:cs="Arial"/>
          <w:lang w:val="de-DE"/>
        </w:rPr>
        <w:t>:innen</w:t>
      </w:r>
      <w:proofErr w:type="spellEnd"/>
      <w:r w:rsidRPr="1D660F2A">
        <w:rPr>
          <w:rFonts w:ascii="Arial" w:hAnsi="Arial" w:cs="Arial"/>
          <w:lang w:val="de-DE"/>
        </w:rPr>
        <w:t xml:space="preserve"> </w:t>
      </w:r>
      <w:r w:rsidRPr="1D660F2A" w:rsidR="3EDE547B">
        <w:rPr>
          <w:rFonts w:ascii="Arial" w:hAnsi="Arial" w:cs="Arial"/>
          <w:lang w:val="de-DE"/>
        </w:rPr>
        <w:t>(Quelle</w:t>
      </w:r>
      <w:r w:rsidR="00250A47">
        <w:rPr>
          <w:rFonts w:ascii="Arial" w:hAnsi="Arial" w:cs="Arial"/>
          <w:lang w:val="de-DE"/>
        </w:rPr>
        <w:t xml:space="preserve">: </w:t>
      </w:r>
      <w:hyperlink w:history="1" r:id="rId11">
        <w:r w:rsidRPr="00250A47" w:rsidR="000D3A57">
          <w:rPr>
            <w:rStyle w:val="Hyperlink"/>
            <w:rFonts w:ascii="Arial" w:hAnsi="Arial" w:cs="Arial"/>
            <w:bCs/>
            <w:szCs w:val="21"/>
            <w:lang w:val="de-DE"/>
          </w:rPr>
          <w:t>www.bmeia.gv.at/themen/wien-als-sitz-internationaler-organisationen</w:t>
        </w:r>
      </w:hyperlink>
      <w:r w:rsidRPr="1D660F2A" w:rsidR="619E16D3">
        <w:rPr>
          <w:rFonts w:ascii="Arial" w:hAnsi="Arial" w:cs="Arial"/>
          <w:lang w:val="de-DE"/>
        </w:rPr>
        <w:t>)</w:t>
      </w:r>
    </w:p>
    <w:p w:rsidRPr="005E3C43" w:rsidR="006D4DE7" w:rsidP="00792BE3" w:rsidRDefault="00C44711" w14:paraId="13433335" w14:textId="424C371E">
      <w:pPr>
        <w:pStyle w:val="Aufzhlung"/>
        <w:numPr>
          <w:ilvl w:val="0"/>
          <w:numId w:val="2"/>
        </w:numPr>
        <w:ind w:left="851" w:hanging="284"/>
        <w:jc w:val="left"/>
        <w:rPr>
          <w:rFonts w:ascii="Arial" w:hAnsi="Arial" w:cs="Arial"/>
          <w:lang w:val="de-DE"/>
        </w:rPr>
      </w:pPr>
      <w:r>
        <w:rPr>
          <w:rFonts w:ascii="Arial" w:hAnsi="Arial" w:cs="Arial"/>
          <w:lang w:val="de-DE"/>
        </w:rPr>
        <w:t>180</w:t>
      </w:r>
      <w:r w:rsidRPr="1D660F2A" w:rsidR="2CD8A6B2">
        <w:rPr>
          <w:rFonts w:ascii="Arial" w:hAnsi="Arial" w:cs="Arial"/>
          <w:lang w:val="de-DE"/>
        </w:rPr>
        <w:t xml:space="preserve"> </w:t>
      </w:r>
      <w:r w:rsidRPr="1D660F2A" w:rsidR="455D053B">
        <w:rPr>
          <w:rFonts w:ascii="Arial" w:hAnsi="Arial" w:cs="Arial"/>
          <w:lang w:val="de-DE"/>
        </w:rPr>
        <w:t xml:space="preserve">internationale </w:t>
      </w:r>
      <w:r w:rsidRPr="1D660F2A" w:rsidR="2CD8A6B2">
        <w:rPr>
          <w:rFonts w:ascii="Arial" w:hAnsi="Arial" w:cs="Arial"/>
          <w:lang w:val="de-DE"/>
        </w:rPr>
        <w:t xml:space="preserve">Unternehmen </w:t>
      </w:r>
      <w:r w:rsidRPr="1D660F2A" w:rsidR="455D053B">
        <w:rPr>
          <w:rFonts w:ascii="Arial" w:hAnsi="Arial" w:cs="Arial"/>
          <w:lang w:val="de-DE"/>
        </w:rPr>
        <w:t xml:space="preserve">haben </w:t>
      </w:r>
      <w:r w:rsidRPr="1D660F2A" w:rsidR="2408CD31">
        <w:rPr>
          <w:rFonts w:ascii="Arial" w:hAnsi="Arial" w:cs="Arial"/>
          <w:lang w:val="de-DE"/>
        </w:rPr>
        <w:t>ein</w:t>
      </w:r>
      <w:r w:rsidRPr="1D660F2A" w:rsidR="2CD8A6B2">
        <w:rPr>
          <w:rFonts w:ascii="Arial" w:hAnsi="Arial" w:cs="Arial"/>
          <w:lang w:val="de-DE"/>
        </w:rPr>
        <w:t xml:space="preserve"> Headquarter in Wien, </w:t>
      </w:r>
      <w:r w:rsidRPr="1D660F2A" w:rsidR="455D053B">
        <w:rPr>
          <w:rFonts w:ascii="Arial" w:hAnsi="Arial" w:cs="Arial"/>
          <w:lang w:val="de-DE"/>
        </w:rPr>
        <w:t>dazu</w:t>
      </w:r>
      <w:r w:rsidRPr="1D660F2A" w:rsidR="1E8A0487">
        <w:rPr>
          <w:rFonts w:ascii="Arial" w:hAnsi="Arial" w:cs="Arial"/>
          <w:lang w:val="de-DE"/>
        </w:rPr>
        <w:t xml:space="preserve"> kommen</w:t>
      </w:r>
      <w:r w:rsidRPr="1D660F2A" w:rsidR="455D053B">
        <w:rPr>
          <w:rFonts w:ascii="Arial" w:hAnsi="Arial" w:cs="Arial"/>
          <w:lang w:val="de-DE"/>
        </w:rPr>
        <w:t xml:space="preserve"> österreichische Unternehmen mit globaler Bedeutung (z.B. Wienerberger AG, OMV)</w:t>
      </w:r>
      <w:r w:rsidRPr="1D660F2A" w:rsidR="71CCB7CA">
        <w:rPr>
          <w:rFonts w:ascii="Arial" w:hAnsi="Arial" w:cs="Arial"/>
          <w:lang w:val="de-DE"/>
        </w:rPr>
        <w:t xml:space="preserve"> (Quelle: </w:t>
      </w:r>
      <w:hyperlink w:history="1" r:id="rId12">
        <w:r w:rsidRPr="00792BE3">
          <w:rPr>
            <w:rFonts w:ascii="Arial" w:hAnsi="Arial" w:cs="Arial"/>
            <w:lang w:val="de-AT"/>
          </w:rPr>
          <w:t xml:space="preserve">Studie: Die Landschaft von Firmenzentralen in Österreich: Firmenzentralen in Wien. </w:t>
        </w:r>
        <w:proofErr w:type="spellStart"/>
        <w:r w:rsidRPr="00792BE3">
          <w:rPr>
            <w:rFonts w:ascii="Arial" w:hAnsi="Arial" w:cs="Arial"/>
          </w:rPr>
          <w:t>Studienbericht</w:t>
        </w:r>
        <w:proofErr w:type="spellEnd"/>
        <w:r w:rsidRPr="00792BE3">
          <w:rPr>
            <w:rFonts w:ascii="Arial" w:hAnsi="Arial" w:cs="Arial"/>
          </w:rPr>
          <w:t xml:space="preserve"> 2022 (</w:t>
        </w:r>
        <w:r w:rsidRPr="00250A47">
          <w:rPr>
            <w:rStyle w:val="Hyperlink"/>
            <w:rFonts w:ascii="Arial" w:hAnsi="Arial"/>
            <w:bCs/>
            <w:szCs w:val="21"/>
            <w:lang w:val="de-DE"/>
          </w:rPr>
          <w:t>wu.ac.at</w:t>
        </w:r>
        <w:r w:rsidRPr="00792BE3">
          <w:rPr>
            <w:rFonts w:ascii="Arial" w:hAnsi="Arial" w:cs="Arial"/>
          </w:rPr>
          <w:t>)</w:t>
        </w:r>
      </w:hyperlink>
      <w:r w:rsidRPr="1D660F2A">
        <w:rPr>
          <w:rFonts w:ascii="Arial" w:hAnsi="Arial" w:cs="Arial"/>
          <w:lang w:val="de-DE"/>
        </w:rPr>
        <w:t xml:space="preserve"> </w:t>
      </w:r>
    </w:p>
    <w:p w:rsidR="006D4DE7" w:rsidP="00BD61F4" w:rsidRDefault="00D25786" w14:paraId="14102A3C" w14:textId="2827DA2D">
      <w:pPr>
        <w:pStyle w:val="Aufzhlung"/>
        <w:numPr>
          <w:ilvl w:val="0"/>
          <w:numId w:val="2"/>
        </w:numPr>
        <w:ind w:left="851" w:hanging="284"/>
        <w:jc w:val="left"/>
        <w:rPr>
          <w:rFonts w:ascii="Arial" w:hAnsi="Arial" w:cs="Arial"/>
          <w:bCs/>
          <w:szCs w:val="21"/>
          <w:lang w:val="de-DE"/>
        </w:rPr>
      </w:pPr>
      <w:r w:rsidRPr="005E3C43">
        <w:rPr>
          <w:rFonts w:ascii="Arial" w:hAnsi="Arial" w:cs="Arial"/>
          <w:bCs/>
          <w:szCs w:val="21"/>
          <w:lang w:val="de-DE"/>
        </w:rPr>
        <w:t>20</w:t>
      </w:r>
      <w:r w:rsidR="00A81C6D">
        <w:rPr>
          <w:rFonts w:ascii="Arial" w:hAnsi="Arial" w:cs="Arial"/>
          <w:bCs/>
          <w:szCs w:val="21"/>
          <w:lang w:val="de-DE"/>
        </w:rPr>
        <w:t>2</w:t>
      </w:r>
      <w:r w:rsidR="003E004C">
        <w:rPr>
          <w:rFonts w:ascii="Arial" w:hAnsi="Arial" w:cs="Arial"/>
          <w:bCs/>
          <w:szCs w:val="21"/>
          <w:lang w:val="de-DE"/>
        </w:rPr>
        <w:t>3</w:t>
      </w:r>
      <w:r w:rsidRPr="005E3C43">
        <w:rPr>
          <w:rFonts w:ascii="Arial" w:hAnsi="Arial" w:cs="Arial"/>
          <w:bCs/>
          <w:szCs w:val="21"/>
          <w:lang w:val="de-DE"/>
        </w:rPr>
        <w:t xml:space="preserve"> </w:t>
      </w:r>
      <w:r w:rsidRPr="005E3C43" w:rsidR="00E95742">
        <w:rPr>
          <w:rFonts w:ascii="Arial" w:hAnsi="Arial" w:cs="Arial"/>
          <w:bCs/>
          <w:szCs w:val="21"/>
          <w:lang w:val="de-DE"/>
        </w:rPr>
        <w:t xml:space="preserve">siedelten sich </w:t>
      </w:r>
      <w:r w:rsidRPr="005E3C43">
        <w:rPr>
          <w:rFonts w:ascii="Arial" w:hAnsi="Arial" w:cs="Arial"/>
          <w:bCs/>
          <w:szCs w:val="21"/>
          <w:lang w:val="de-DE"/>
        </w:rPr>
        <w:t>2</w:t>
      </w:r>
      <w:r w:rsidR="003E004C">
        <w:rPr>
          <w:rFonts w:ascii="Arial" w:hAnsi="Arial" w:cs="Arial"/>
          <w:bCs/>
          <w:szCs w:val="21"/>
          <w:lang w:val="de-DE"/>
        </w:rPr>
        <w:t>27</w:t>
      </w:r>
      <w:r w:rsidRPr="005E3C43" w:rsidR="00E71D2B">
        <w:rPr>
          <w:rFonts w:ascii="Arial" w:hAnsi="Arial" w:cs="Arial"/>
          <w:bCs/>
          <w:szCs w:val="21"/>
          <w:lang w:val="de-DE"/>
        </w:rPr>
        <w:t xml:space="preserve"> </w:t>
      </w:r>
      <w:r w:rsidRPr="005E3C43" w:rsidR="00E95742">
        <w:rPr>
          <w:rFonts w:ascii="Arial" w:hAnsi="Arial" w:cs="Arial"/>
          <w:bCs/>
          <w:szCs w:val="21"/>
          <w:lang w:val="de-DE"/>
        </w:rPr>
        <w:t>internationale Betriebe in Wien an</w:t>
      </w:r>
      <w:r w:rsidRPr="005E3C43" w:rsidR="00BF4B45">
        <w:rPr>
          <w:rFonts w:ascii="Arial" w:hAnsi="Arial" w:cs="Arial"/>
          <w:bCs/>
          <w:szCs w:val="21"/>
          <w:lang w:val="de-DE"/>
        </w:rPr>
        <w:t xml:space="preserve"> (Quelle: </w:t>
      </w:r>
      <w:r w:rsidRPr="004A286A" w:rsidR="00305011">
        <w:rPr>
          <w:rFonts w:ascii="Arial" w:hAnsi="Arial" w:cs="Arial"/>
          <w:lang w:val="de-DE"/>
        </w:rPr>
        <w:t>Wien in Zahlen 202</w:t>
      </w:r>
      <w:r w:rsidR="003E004C">
        <w:rPr>
          <w:rFonts w:ascii="Arial" w:hAnsi="Arial" w:cs="Arial"/>
          <w:lang w:val="de-DE"/>
        </w:rPr>
        <w:t>4</w:t>
      </w:r>
      <w:r w:rsidR="004A7A2E">
        <w:rPr>
          <w:rFonts w:ascii="Arial" w:hAnsi="Arial" w:cs="Arial"/>
          <w:bCs/>
          <w:szCs w:val="21"/>
          <w:lang w:val="de-DE"/>
        </w:rPr>
        <w:t>)</w:t>
      </w:r>
    </w:p>
    <w:p w:rsidRPr="005E3C43" w:rsidR="006D4DE7" w:rsidRDefault="00E95742" w14:paraId="30D4ABE3" w14:textId="00EB6473">
      <w:pPr>
        <w:pStyle w:val="Aufzhlung"/>
        <w:numPr>
          <w:ilvl w:val="0"/>
          <w:numId w:val="2"/>
        </w:numPr>
        <w:ind w:left="851" w:hanging="284"/>
        <w:rPr>
          <w:rFonts w:ascii="Arial" w:hAnsi="Arial" w:cs="Arial"/>
          <w:bCs/>
          <w:szCs w:val="21"/>
        </w:rPr>
      </w:pPr>
      <w:proofErr w:type="spellStart"/>
      <w:r w:rsidRPr="005E3C43">
        <w:rPr>
          <w:rFonts w:ascii="Arial" w:hAnsi="Arial" w:cs="Arial"/>
          <w:bCs/>
          <w:szCs w:val="21"/>
        </w:rPr>
        <w:t>Standorte</w:t>
      </w:r>
      <w:proofErr w:type="spellEnd"/>
      <w:r w:rsidRPr="005E3C43">
        <w:rPr>
          <w:rFonts w:ascii="Arial" w:hAnsi="Arial" w:cs="Arial"/>
          <w:bCs/>
          <w:szCs w:val="21"/>
        </w:rPr>
        <w:t xml:space="preserve">: Donau City, Business Park Vienna, </w:t>
      </w:r>
      <w:proofErr w:type="spellStart"/>
      <w:r w:rsidRPr="005E3C43">
        <w:rPr>
          <w:rFonts w:ascii="Arial" w:hAnsi="Arial" w:cs="Arial"/>
          <w:bCs/>
          <w:szCs w:val="21"/>
        </w:rPr>
        <w:t>Donaukanal</w:t>
      </w:r>
      <w:proofErr w:type="spellEnd"/>
      <w:r w:rsidRPr="005E3C43">
        <w:rPr>
          <w:rFonts w:ascii="Arial" w:hAnsi="Arial" w:cs="Arial"/>
          <w:bCs/>
          <w:szCs w:val="21"/>
        </w:rPr>
        <w:t xml:space="preserve">, Siemens City, Viertel </w:t>
      </w:r>
      <w:r w:rsidR="005B0B55">
        <w:rPr>
          <w:rFonts w:ascii="Arial" w:hAnsi="Arial" w:cs="Arial"/>
          <w:bCs/>
          <w:szCs w:val="21"/>
        </w:rPr>
        <w:t>Zwei</w:t>
      </w:r>
    </w:p>
    <w:p w:rsidRPr="005E3C43" w:rsidR="006D4DE7" w:rsidRDefault="006D4DE7" w14:paraId="69D2EA32" w14:textId="77777777">
      <w:pPr>
        <w:pStyle w:val="Aufzhlung"/>
        <w:ind w:left="851"/>
        <w:rPr>
          <w:rFonts w:ascii="Arial" w:hAnsi="Arial" w:cs="Arial"/>
          <w:bCs/>
          <w:szCs w:val="21"/>
        </w:rPr>
      </w:pPr>
    </w:p>
    <w:p w:rsidRPr="005E3C43" w:rsidR="006D4DE7" w:rsidRDefault="00E95742" w14:paraId="5B6F6BFC" w14:textId="77777777">
      <w:pPr>
        <w:pStyle w:val="Heading2"/>
        <w:ind w:left="567" w:firstLine="0"/>
        <w:rPr>
          <w:rFonts w:ascii="Arial" w:hAnsi="Arial" w:cs="Arial"/>
          <w:bCs/>
          <w:szCs w:val="21"/>
        </w:rPr>
      </w:pPr>
      <w:r w:rsidRPr="005E3C43">
        <w:rPr>
          <w:rFonts w:ascii="Arial" w:hAnsi="Arial" w:cs="Arial"/>
          <w:szCs w:val="21"/>
        </w:rPr>
        <w:t>KnowledgeCity</w:t>
      </w:r>
    </w:p>
    <w:p w:rsidR="000C356A" w:rsidP="00250A47" w:rsidRDefault="00D25786" w14:paraId="4A329FB4" w14:textId="170AFA9F">
      <w:pPr>
        <w:pStyle w:val="Aufzhlung"/>
        <w:numPr>
          <w:ilvl w:val="0"/>
          <w:numId w:val="2"/>
        </w:numPr>
        <w:ind w:left="851" w:hanging="284"/>
        <w:jc w:val="left"/>
        <w:rPr>
          <w:rFonts w:ascii="Arial" w:hAnsi="Arial" w:cs="Arial"/>
          <w:bCs/>
          <w:szCs w:val="21"/>
          <w:lang w:val="de-DE"/>
        </w:rPr>
      </w:pPr>
      <w:r w:rsidRPr="005E3C43">
        <w:rPr>
          <w:rFonts w:ascii="Arial" w:hAnsi="Arial" w:cs="Arial"/>
          <w:bCs/>
          <w:szCs w:val="21"/>
          <w:lang w:val="de-DE"/>
        </w:rPr>
        <w:t xml:space="preserve">Rund 30 % </w:t>
      </w:r>
      <w:r w:rsidRPr="005E3C43" w:rsidR="00E95742">
        <w:rPr>
          <w:rFonts w:ascii="Arial" w:hAnsi="Arial" w:cs="Arial"/>
          <w:bCs/>
          <w:szCs w:val="21"/>
          <w:lang w:val="de-DE"/>
        </w:rPr>
        <w:t xml:space="preserve">der gesamtösterreichischen </w:t>
      </w:r>
      <w:r w:rsidRPr="005E3C43" w:rsidR="00CE2866">
        <w:rPr>
          <w:rFonts w:ascii="Arial" w:hAnsi="Arial" w:cs="Arial"/>
          <w:bCs/>
          <w:szCs w:val="21"/>
          <w:lang w:val="de-DE"/>
        </w:rPr>
        <w:t xml:space="preserve">Forschungsausgaben </w:t>
      </w:r>
      <w:r w:rsidRPr="005E3C43" w:rsidR="00E95742">
        <w:rPr>
          <w:rFonts w:ascii="Arial" w:hAnsi="Arial" w:cs="Arial"/>
          <w:bCs/>
          <w:szCs w:val="21"/>
          <w:lang w:val="de-DE"/>
        </w:rPr>
        <w:t xml:space="preserve">entfallen auf Wien, </w:t>
      </w:r>
      <w:r w:rsidR="00CB607E">
        <w:rPr>
          <w:rFonts w:ascii="Arial" w:hAnsi="Arial" w:cs="Arial"/>
          <w:bCs/>
          <w:szCs w:val="21"/>
          <w:lang w:val="de-DE"/>
        </w:rPr>
        <w:t xml:space="preserve">die </w:t>
      </w:r>
      <w:r w:rsidRPr="005E3C43" w:rsidR="00E95742">
        <w:rPr>
          <w:rFonts w:ascii="Arial" w:hAnsi="Arial" w:cs="Arial"/>
          <w:bCs/>
          <w:szCs w:val="21"/>
          <w:lang w:val="de-DE"/>
        </w:rPr>
        <w:t>Forschungsquote (= Ausgaben für Forschung und Entwicklung) Wiens</w:t>
      </w:r>
      <w:r w:rsidR="00CB607E">
        <w:rPr>
          <w:rFonts w:ascii="Arial" w:hAnsi="Arial" w:cs="Arial"/>
          <w:bCs/>
          <w:szCs w:val="21"/>
          <w:lang w:val="de-DE"/>
        </w:rPr>
        <w:t xml:space="preserve"> beträgt 4,04 %</w:t>
      </w:r>
      <w:r w:rsidRPr="005E3C43" w:rsidR="00E95742">
        <w:rPr>
          <w:rFonts w:ascii="Arial" w:hAnsi="Arial" w:cs="Arial"/>
          <w:bCs/>
          <w:szCs w:val="21"/>
          <w:lang w:val="de-DE"/>
        </w:rPr>
        <w:t xml:space="preserve"> - damit zählt die Stadt zu den Top-Regionen in der EU</w:t>
      </w:r>
      <w:r w:rsidRPr="005E3C43" w:rsidR="00B959C1">
        <w:rPr>
          <w:rFonts w:ascii="Arial" w:hAnsi="Arial" w:cs="Arial"/>
          <w:bCs/>
          <w:szCs w:val="21"/>
          <w:lang w:val="de-DE"/>
        </w:rPr>
        <w:t xml:space="preserve"> </w:t>
      </w:r>
      <w:r w:rsidRPr="005E3C43" w:rsidR="00FE3DF7">
        <w:rPr>
          <w:rFonts w:ascii="Arial" w:hAnsi="Arial" w:cs="Arial"/>
          <w:bCs/>
          <w:szCs w:val="21"/>
          <w:lang w:val="de-DE"/>
        </w:rPr>
        <w:t>(Quelle: Wien in Zahlen, Forschung und Entwicklung 20</w:t>
      </w:r>
      <w:r w:rsidR="00A756EA">
        <w:rPr>
          <w:rFonts w:ascii="Arial" w:hAnsi="Arial" w:cs="Arial"/>
          <w:bCs/>
          <w:szCs w:val="21"/>
          <w:lang w:val="de-DE"/>
        </w:rPr>
        <w:t>2</w:t>
      </w:r>
      <w:r w:rsidR="00CB607E">
        <w:rPr>
          <w:rFonts w:ascii="Arial" w:hAnsi="Arial" w:cs="Arial"/>
          <w:bCs/>
          <w:szCs w:val="21"/>
          <w:lang w:val="de-DE"/>
        </w:rPr>
        <w:t>4</w:t>
      </w:r>
      <w:r w:rsidRPr="005E3C43" w:rsidR="00FE3DF7">
        <w:rPr>
          <w:rFonts w:ascii="Arial" w:hAnsi="Arial" w:cs="Arial"/>
          <w:bCs/>
          <w:szCs w:val="21"/>
          <w:lang w:val="de-DE"/>
        </w:rPr>
        <w:t>)</w:t>
      </w:r>
    </w:p>
    <w:p w:rsidRPr="005E3C43" w:rsidR="006D4DE7" w:rsidRDefault="00BD2044" w14:paraId="63773A6B" w14:textId="393BCF2D">
      <w:pPr>
        <w:pStyle w:val="Aufzhlung"/>
        <w:numPr>
          <w:ilvl w:val="0"/>
          <w:numId w:val="2"/>
        </w:numPr>
        <w:ind w:left="851" w:hanging="284"/>
        <w:rPr>
          <w:rFonts w:ascii="Arial" w:hAnsi="Arial" w:cs="Arial"/>
          <w:bCs/>
          <w:szCs w:val="21"/>
          <w:lang w:val="de-DE"/>
        </w:rPr>
      </w:pPr>
      <w:r w:rsidRPr="005E3C43">
        <w:rPr>
          <w:rFonts w:ascii="Arial" w:hAnsi="Arial" w:cs="Arial"/>
          <w:bCs/>
          <w:szCs w:val="21"/>
          <w:lang w:val="de-DE"/>
        </w:rPr>
        <w:t>Rund</w:t>
      </w:r>
      <w:r w:rsidRPr="005E3C43" w:rsidR="00E95742">
        <w:rPr>
          <w:rFonts w:ascii="Arial" w:hAnsi="Arial" w:cs="Arial"/>
          <w:bCs/>
          <w:szCs w:val="21"/>
          <w:lang w:val="de-DE"/>
        </w:rPr>
        <w:t xml:space="preserve"> </w:t>
      </w:r>
      <w:r w:rsidR="005B0B55">
        <w:rPr>
          <w:rFonts w:ascii="Arial" w:hAnsi="Arial" w:cs="Arial"/>
          <w:bCs/>
          <w:szCs w:val="21"/>
          <w:lang w:val="de-DE"/>
        </w:rPr>
        <w:t>5</w:t>
      </w:r>
      <w:r w:rsidR="00CB607E">
        <w:rPr>
          <w:rFonts w:ascii="Arial" w:hAnsi="Arial" w:cs="Arial"/>
          <w:bCs/>
          <w:szCs w:val="21"/>
          <w:lang w:val="de-DE"/>
        </w:rPr>
        <w:t>1</w:t>
      </w:r>
      <w:r w:rsidRPr="005E3C43" w:rsidR="00E95742">
        <w:rPr>
          <w:rFonts w:ascii="Arial" w:hAnsi="Arial" w:cs="Arial"/>
          <w:bCs/>
          <w:szCs w:val="21"/>
          <w:lang w:val="de-DE"/>
        </w:rPr>
        <w:t>.000 Menschen arbeiten in Wien in der Forschung</w:t>
      </w:r>
      <w:r w:rsidRPr="005E3C43" w:rsidR="00854BC9">
        <w:rPr>
          <w:rFonts w:ascii="Arial" w:hAnsi="Arial" w:cs="Arial"/>
          <w:bCs/>
          <w:szCs w:val="21"/>
          <w:lang w:val="de-DE"/>
        </w:rPr>
        <w:t xml:space="preserve"> (Quelle: Wien in Zahlen, Forschung und Entwicklung 20</w:t>
      </w:r>
      <w:r w:rsidR="00A756EA">
        <w:rPr>
          <w:rFonts w:ascii="Arial" w:hAnsi="Arial" w:cs="Arial"/>
          <w:bCs/>
          <w:szCs w:val="21"/>
          <w:lang w:val="de-DE"/>
        </w:rPr>
        <w:t>2</w:t>
      </w:r>
      <w:r w:rsidR="00CB607E">
        <w:rPr>
          <w:rFonts w:ascii="Arial" w:hAnsi="Arial" w:cs="Arial"/>
          <w:bCs/>
          <w:szCs w:val="21"/>
          <w:lang w:val="de-DE"/>
        </w:rPr>
        <w:t>4</w:t>
      </w:r>
      <w:r w:rsidRPr="005E3C43" w:rsidR="00854BC9">
        <w:rPr>
          <w:rFonts w:ascii="Arial" w:hAnsi="Arial" w:cs="Arial"/>
          <w:bCs/>
          <w:szCs w:val="21"/>
          <w:lang w:val="de-DE"/>
        </w:rPr>
        <w:t>)</w:t>
      </w:r>
    </w:p>
    <w:p w:rsidRPr="002B311E" w:rsidR="00364796" w:rsidP="7AE7903B" w:rsidRDefault="4F31CB26" w14:paraId="126DAB58" w14:textId="0DE647A4">
      <w:pPr>
        <w:pStyle w:val="Aufzhlung"/>
        <w:numPr>
          <w:ilvl w:val="0"/>
          <w:numId w:val="2"/>
        </w:numPr>
        <w:ind w:left="851" w:hanging="284"/>
        <w:jc w:val="left"/>
        <w:rPr>
          <w:rFonts w:ascii="Arial" w:hAnsi="Arial" w:eastAsia="Arial" w:cs="Arial"/>
          <w:color w:val="000000" w:themeColor="text1"/>
          <w:szCs w:val="21"/>
          <w:lang w:val="de-DE"/>
        </w:rPr>
      </w:pPr>
      <w:bookmarkStart w:name="_Hlk85637072" w:id="0"/>
      <w:r w:rsidRPr="4DDB3DB3">
        <w:rPr>
          <w:rFonts w:ascii="Arial" w:hAnsi="Arial" w:cs="Arial"/>
          <w:lang w:val="de-DE"/>
        </w:rPr>
        <w:t>2</w:t>
      </w:r>
      <w:r w:rsidR="00B359B3">
        <w:rPr>
          <w:rFonts w:ascii="Arial" w:hAnsi="Arial" w:cs="Arial"/>
          <w:lang w:val="de-DE"/>
        </w:rPr>
        <w:t>6</w:t>
      </w:r>
      <w:r w:rsidRPr="4DDB3DB3">
        <w:rPr>
          <w:rFonts w:ascii="Arial" w:hAnsi="Arial" w:cs="Arial"/>
          <w:lang w:val="de-DE"/>
        </w:rPr>
        <w:t xml:space="preserve"> Hochschulen </w:t>
      </w:r>
      <w:r w:rsidRPr="4DDB3DB3" w:rsidR="78F97BA5">
        <w:rPr>
          <w:rFonts w:ascii="Arial" w:hAnsi="Arial" w:cs="Arial"/>
          <w:lang w:val="de-DE"/>
        </w:rPr>
        <w:t>(</w:t>
      </w:r>
      <w:r w:rsidRPr="4DDB3DB3" w:rsidR="6AF90938">
        <w:rPr>
          <w:rFonts w:ascii="Arial" w:hAnsi="Arial" w:cs="Arial"/>
          <w:lang w:val="de-DE"/>
        </w:rPr>
        <w:t>Pädagogische Hochschulen</w:t>
      </w:r>
      <w:r w:rsidRPr="4DDB3DB3" w:rsidR="65C7F66E">
        <w:rPr>
          <w:rFonts w:ascii="Arial" w:hAnsi="Arial" w:cs="Arial"/>
          <w:lang w:val="de-DE"/>
        </w:rPr>
        <w:t xml:space="preserve">, </w:t>
      </w:r>
      <w:r w:rsidRPr="4DDB3DB3" w:rsidR="00E95742">
        <w:rPr>
          <w:rFonts w:ascii="Arial" w:hAnsi="Arial" w:cs="Arial"/>
          <w:lang w:val="de-DE"/>
        </w:rPr>
        <w:t>Fachhochschulen und Privatuniversitäten</w:t>
      </w:r>
      <w:r w:rsidRPr="4DDB3DB3" w:rsidR="000B7AAA">
        <w:rPr>
          <w:rFonts w:ascii="Arial" w:hAnsi="Arial" w:cs="Arial"/>
          <w:lang w:val="de-DE"/>
        </w:rPr>
        <w:t xml:space="preserve"> </w:t>
      </w:r>
      <w:r w:rsidRPr="4DDB3DB3" w:rsidR="00FE3DF7">
        <w:rPr>
          <w:rFonts w:ascii="Arial" w:hAnsi="Arial" w:cs="Arial"/>
          <w:lang w:val="de-DE"/>
        </w:rPr>
        <w:t>(Quelle:</w:t>
      </w:r>
      <w:r w:rsidR="002B311E">
        <w:rPr>
          <w:rFonts w:ascii="Arial" w:hAnsi="Arial" w:cs="Arial"/>
          <w:lang w:val="de-DE"/>
        </w:rPr>
        <w:t xml:space="preserve"> </w:t>
      </w:r>
      <w:hyperlink w:history="1" r:id="rId13">
        <w:r w:rsidRPr="00D44B9B" w:rsidR="002B311E">
          <w:rPr>
            <w:rStyle w:val="Hyperlink"/>
            <w:rFonts w:ascii="Arial" w:hAnsi="Arial" w:cs="Arial"/>
            <w:lang w:val="de-DE"/>
          </w:rPr>
          <w:t>www.wien.gv.at/bildung/hochschulen/</w:t>
        </w:r>
      </w:hyperlink>
      <w:r w:rsidRPr="4DDB3DB3" w:rsidR="000B7AAA">
        <w:rPr>
          <w:rFonts w:ascii="Arial" w:hAnsi="Arial" w:cs="Arial"/>
          <w:lang w:val="de-DE"/>
        </w:rPr>
        <w:t>)</w:t>
      </w:r>
    </w:p>
    <w:p w:rsidRPr="00B92D3D" w:rsidR="00334404" w:rsidP="4DDB3DB3" w:rsidRDefault="00334404" w14:paraId="60C9C353" w14:textId="662DD6D6">
      <w:pPr>
        <w:pStyle w:val="Aufzhlung"/>
        <w:numPr>
          <w:ilvl w:val="0"/>
          <w:numId w:val="2"/>
        </w:numPr>
        <w:ind w:left="851"/>
        <w:jc w:val="left"/>
        <w:rPr>
          <w:rFonts w:ascii="Arial" w:hAnsi="Arial" w:eastAsia="Arial" w:cs="Arial"/>
          <w:color w:val="000000" w:themeColor="text1"/>
          <w:lang w:val="de-AT"/>
        </w:rPr>
      </w:pPr>
      <w:bookmarkStart w:name="_Hlk66120855" w:id="1"/>
      <w:r w:rsidRPr="4DDB3DB3">
        <w:rPr>
          <w:rFonts w:ascii="Arial" w:hAnsi="Arial" w:cs="Arial"/>
          <w:lang w:val="de-DE"/>
        </w:rPr>
        <w:t xml:space="preserve">Die </w:t>
      </w:r>
      <w:proofErr w:type="spellStart"/>
      <w:r w:rsidRPr="4DDB3DB3">
        <w:rPr>
          <w:rFonts w:ascii="Arial" w:hAnsi="Arial" w:cs="Arial"/>
          <w:lang w:val="de-DE"/>
        </w:rPr>
        <w:t>mdw</w:t>
      </w:r>
      <w:proofErr w:type="spellEnd"/>
      <w:r w:rsidRPr="4DDB3DB3">
        <w:rPr>
          <w:rFonts w:ascii="Arial" w:hAnsi="Arial" w:cs="Arial"/>
          <w:lang w:val="de-DE"/>
        </w:rPr>
        <w:t xml:space="preserve"> – Universität für Musik und darstellende Kunst Wien belegt im QS-University-Ranking </w:t>
      </w:r>
      <w:r w:rsidRPr="4DDB3DB3" w:rsidR="00E7240B">
        <w:rPr>
          <w:rFonts w:ascii="Arial" w:hAnsi="Arial" w:cs="Arial"/>
          <w:lang w:val="de-DE"/>
        </w:rPr>
        <w:t>202</w:t>
      </w:r>
      <w:r w:rsidR="00E7240B">
        <w:rPr>
          <w:rFonts w:ascii="Arial" w:hAnsi="Arial" w:cs="Arial"/>
          <w:lang w:val="de-DE"/>
        </w:rPr>
        <w:t>3</w:t>
      </w:r>
      <w:r w:rsidRPr="4DDB3DB3" w:rsidR="00E7240B">
        <w:rPr>
          <w:rFonts w:ascii="Arial" w:hAnsi="Arial" w:cs="Arial"/>
          <w:lang w:val="de-DE"/>
        </w:rPr>
        <w:t xml:space="preserve"> </w:t>
      </w:r>
      <w:r w:rsidRPr="4DDB3DB3">
        <w:rPr>
          <w:rFonts w:ascii="Arial" w:hAnsi="Arial" w:cs="Arial"/>
          <w:lang w:val="de-DE"/>
        </w:rPr>
        <w:t xml:space="preserve">den </w:t>
      </w:r>
      <w:r w:rsidR="00E7240B">
        <w:rPr>
          <w:rFonts w:ascii="Arial" w:hAnsi="Arial" w:cs="Arial"/>
          <w:lang w:val="de-DE"/>
        </w:rPr>
        <w:t>vierten</w:t>
      </w:r>
      <w:r w:rsidRPr="4DDB3DB3" w:rsidR="00E7240B">
        <w:rPr>
          <w:rFonts w:ascii="Arial" w:hAnsi="Arial" w:cs="Arial"/>
          <w:lang w:val="de-DE"/>
        </w:rPr>
        <w:t xml:space="preserve"> </w:t>
      </w:r>
      <w:r w:rsidRPr="4DDB3DB3">
        <w:rPr>
          <w:rFonts w:ascii="Arial" w:hAnsi="Arial" w:cs="Arial"/>
          <w:lang w:val="de-DE"/>
        </w:rPr>
        <w:t xml:space="preserve">Platz </w:t>
      </w:r>
      <w:r w:rsidRPr="4DDB3DB3">
        <w:rPr>
          <w:rFonts w:ascii="Arial" w:hAnsi="Arial" w:cs="Arial"/>
          <w:lang w:val="de-AT"/>
        </w:rPr>
        <w:t>(Quelle:</w:t>
      </w:r>
      <w:r w:rsidR="00574BA6">
        <w:rPr>
          <w:rFonts w:ascii="Arial" w:hAnsi="Arial" w:cs="Arial"/>
          <w:lang w:val="de-AT"/>
        </w:rPr>
        <w:t xml:space="preserve"> </w:t>
      </w:r>
      <w:r w:rsidRPr="00250A47" w:rsidR="00574BA6">
        <w:rPr>
          <w:rStyle w:val="Hyperlink"/>
          <w:rFonts w:ascii="Arial" w:hAnsi="Arial"/>
          <w:lang w:val="de-DE"/>
        </w:rPr>
        <w:t>www.topuniversities.com/university-rankings/university-subject-rankings/2023/performing-arts</w:t>
      </w:r>
      <w:r w:rsidR="00992A1C">
        <w:rPr>
          <w:rFonts w:ascii="Arial" w:hAnsi="Arial" w:cs="Arial"/>
          <w:lang w:val="de-AT"/>
        </w:rPr>
        <w:t>)</w:t>
      </w:r>
    </w:p>
    <w:bookmarkEnd w:id="1"/>
    <w:p w:rsidRPr="005E3C43" w:rsidR="006D4DE7" w:rsidP="004A286A" w:rsidRDefault="00153EBE" w14:paraId="22DD1913" w14:textId="5A612D88">
      <w:pPr>
        <w:pStyle w:val="Aufzhlung"/>
        <w:numPr>
          <w:ilvl w:val="0"/>
          <w:numId w:val="2"/>
        </w:numPr>
        <w:ind w:left="851" w:hanging="284"/>
        <w:jc w:val="left"/>
        <w:rPr>
          <w:rFonts w:ascii="Arial" w:hAnsi="Arial" w:cs="Arial"/>
          <w:bCs/>
          <w:szCs w:val="21"/>
          <w:lang w:val="de-DE"/>
        </w:rPr>
      </w:pPr>
      <w:r w:rsidRPr="005E3C43">
        <w:rPr>
          <w:rFonts w:ascii="Arial" w:hAnsi="Arial" w:cs="Arial"/>
          <w:bCs/>
          <w:szCs w:val="21"/>
          <w:lang w:val="de-DE"/>
        </w:rPr>
        <w:t xml:space="preserve">Rd. </w:t>
      </w:r>
      <w:r w:rsidR="00B44050">
        <w:rPr>
          <w:rFonts w:ascii="Arial" w:hAnsi="Arial" w:cs="Arial"/>
          <w:bCs/>
          <w:szCs w:val="21"/>
          <w:lang w:val="de-DE"/>
        </w:rPr>
        <w:t>19</w:t>
      </w:r>
      <w:r w:rsidR="00B359B3">
        <w:rPr>
          <w:rFonts w:ascii="Arial" w:hAnsi="Arial" w:cs="Arial"/>
          <w:bCs/>
          <w:szCs w:val="21"/>
          <w:lang w:val="de-DE"/>
        </w:rPr>
        <w:t>7</w:t>
      </w:r>
      <w:r w:rsidRPr="005E3C43">
        <w:rPr>
          <w:rFonts w:ascii="Arial" w:hAnsi="Arial" w:cs="Arial"/>
          <w:bCs/>
          <w:szCs w:val="21"/>
          <w:lang w:val="de-DE"/>
        </w:rPr>
        <w:t>.000</w:t>
      </w:r>
      <w:r w:rsidRPr="005E3C43" w:rsidR="008E49F7">
        <w:rPr>
          <w:rFonts w:ascii="Arial" w:hAnsi="Arial" w:cs="Arial"/>
          <w:bCs/>
          <w:szCs w:val="21"/>
          <w:lang w:val="de-DE"/>
        </w:rPr>
        <w:t xml:space="preserve"> </w:t>
      </w:r>
      <w:r w:rsidRPr="005E3C43" w:rsidR="00E95742">
        <w:rPr>
          <w:rFonts w:ascii="Arial" w:hAnsi="Arial" w:cs="Arial"/>
          <w:bCs/>
          <w:szCs w:val="21"/>
          <w:lang w:val="de-DE"/>
        </w:rPr>
        <w:t xml:space="preserve">Studierende, </w:t>
      </w:r>
      <w:r w:rsidR="00B44050">
        <w:rPr>
          <w:rFonts w:ascii="Arial" w:hAnsi="Arial" w:cs="Arial"/>
          <w:bCs/>
          <w:szCs w:val="21"/>
          <w:lang w:val="de-DE"/>
        </w:rPr>
        <w:t xml:space="preserve">Wien </w:t>
      </w:r>
      <w:r w:rsidR="00801226">
        <w:rPr>
          <w:rFonts w:ascii="Arial" w:hAnsi="Arial" w:cs="Arial"/>
          <w:bCs/>
          <w:szCs w:val="21"/>
          <w:lang w:val="de-DE"/>
        </w:rPr>
        <w:t xml:space="preserve">ist </w:t>
      </w:r>
      <w:r w:rsidR="00344B75">
        <w:rPr>
          <w:rFonts w:ascii="Arial" w:hAnsi="Arial" w:cs="Arial"/>
          <w:bCs/>
          <w:szCs w:val="21"/>
          <w:lang w:val="de-DE"/>
        </w:rPr>
        <w:t xml:space="preserve">gemeinsam mit </w:t>
      </w:r>
      <w:r w:rsidR="00B44050">
        <w:rPr>
          <w:rFonts w:ascii="Arial" w:hAnsi="Arial" w:cs="Arial"/>
          <w:bCs/>
          <w:szCs w:val="21"/>
          <w:lang w:val="de-DE"/>
        </w:rPr>
        <w:t xml:space="preserve">Berlin </w:t>
      </w:r>
      <w:r w:rsidR="00801226">
        <w:rPr>
          <w:rFonts w:ascii="Arial" w:hAnsi="Arial" w:cs="Arial"/>
          <w:bCs/>
          <w:szCs w:val="21"/>
          <w:lang w:val="de-DE"/>
        </w:rPr>
        <w:t>die größte</w:t>
      </w:r>
      <w:r w:rsidRPr="005E3C43" w:rsidR="00E95742">
        <w:rPr>
          <w:rFonts w:ascii="Arial" w:hAnsi="Arial" w:cs="Arial"/>
          <w:bCs/>
          <w:szCs w:val="21"/>
          <w:lang w:val="de-DE"/>
        </w:rPr>
        <w:t xml:space="preserve"> Universitäts</w:t>
      </w:r>
      <w:r w:rsidR="00B44050">
        <w:rPr>
          <w:rFonts w:ascii="Arial" w:hAnsi="Arial" w:cs="Arial"/>
          <w:bCs/>
          <w:szCs w:val="21"/>
          <w:lang w:val="de-DE"/>
        </w:rPr>
        <w:t>st</w:t>
      </w:r>
      <w:r w:rsidR="00801226">
        <w:rPr>
          <w:rFonts w:ascii="Arial" w:hAnsi="Arial" w:cs="Arial"/>
          <w:bCs/>
          <w:szCs w:val="21"/>
          <w:lang w:val="de-DE"/>
        </w:rPr>
        <w:t>adt</w:t>
      </w:r>
      <w:r w:rsidR="00B44050">
        <w:rPr>
          <w:rFonts w:ascii="Arial" w:hAnsi="Arial" w:cs="Arial"/>
          <w:bCs/>
          <w:szCs w:val="21"/>
          <w:lang w:val="de-DE"/>
        </w:rPr>
        <w:t xml:space="preserve"> </w:t>
      </w:r>
      <w:r w:rsidRPr="005E3C43" w:rsidR="00E95742">
        <w:rPr>
          <w:rFonts w:ascii="Arial" w:hAnsi="Arial" w:cs="Arial"/>
          <w:bCs/>
          <w:szCs w:val="21"/>
          <w:lang w:val="de-DE"/>
        </w:rPr>
        <w:t>im deutschsprachigen Raum</w:t>
      </w:r>
      <w:r w:rsidR="00801226">
        <w:rPr>
          <w:rFonts w:ascii="Arial" w:hAnsi="Arial" w:cs="Arial"/>
          <w:bCs/>
          <w:szCs w:val="21"/>
          <w:lang w:val="de-DE"/>
        </w:rPr>
        <w:t xml:space="preserve"> (</w:t>
      </w:r>
      <w:proofErr w:type="spellStart"/>
      <w:proofErr w:type="gramStart"/>
      <w:r w:rsidR="00801226">
        <w:rPr>
          <w:rFonts w:ascii="Arial" w:hAnsi="Arial" w:cs="Arial"/>
          <w:bCs/>
          <w:szCs w:val="21"/>
          <w:lang w:val="de-DE"/>
        </w:rPr>
        <w:t>Quelle:</w:t>
      </w:r>
      <w:r w:rsidR="00344B75">
        <w:rPr>
          <w:rFonts w:ascii="Arial" w:hAnsi="Arial" w:cs="Arial"/>
          <w:bCs/>
          <w:szCs w:val="21"/>
          <w:lang w:val="de-DE"/>
        </w:rPr>
        <w:t>Wien</w:t>
      </w:r>
      <w:proofErr w:type="spellEnd"/>
      <w:proofErr w:type="gramEnd"/>
      <w:r w:rsidR="00344B75">
        <w:rPr>
          <w:rFonts w:ascii="Arial" w:hAnsi="Arial" w:cs="Arial"/>
          <w:bCs/>
          <w:szCs w:val="21"/>
          <w:lang w:val="de-DE"/>
        </w:rPr>
        <w:t xml:space="preserve"> in Zahlen 202</w:t>
      </w:r>
      <w:r w:rsidR="00B359B3">
        <w:rPr>
          <w:rFonts w:ascii="Arial" w:hAnsi="Arial" w:cs="Arial"/>
          <w:bCs/>
          <w:szCs w:val="21"/>
          <w:lang w:val="de-DE"/>
        </w:rPr>
        <w:t>4</w:t>
      </w:r>
      <w:r w:rsidR="00344B75">
        <w:rPr>
          <w:rFonts w:ascii="Arial" w:hAnsi="Arial" w:cs="Arial"/>
          <w:bCs/>
          <w:szCs w:val="21"/>
          <w:lang w:val="de-DE"/>
        </w:rPr>
        <w:t>)</w:t>
      </w:r>
    </w:p>
    <w:bookmarkEnd w:id="0"/>
    <w:p w:rsidRPr="00801226" w:rsidR="00427064" w:rsidP="00427064" w:rsidRDefault="00E95742" w14:paraId="046CDF21" w14:textId="325C5B6A">
      <w:pPr>
        <w:pStyle w:val="Aufzhlung"/>
        <w:numPr>
          <w:ilvl w:val="0"/>
          <w:numId w:val="2"/>
        </w:numPr>
        <w:ind w:left="851" w:hanging="284"/>
        <w:rPr>
          <w:rFonts w:ascii="Arial" w:hAnsi="Arial" w:cs="Arial"/>
          <w:bCs/>
          <w:szCs w:val="21"/>
          <w:lang w:val="de-DE"/>
        </w:rPr>
      </w:pPr>
      <w:r w:rsidRPr="00427064">
        <w:rPr>
          <w:rFonts w:ascii="Arial" w:hAnsi="Arial" w:cs="Arial"/>
          <w:bCs/>
          <w:szCs w:val="21"/>
          <w:lang w:val="de-DE"/>
        </w:rPr>
        <w:t xml:space="preserve">jährlich investiert Wien rund </w:t>
      </w:r>
      <w:r w:rsidRPr="00427064" w:rsidR="001570E4">
        <w:rPr>
          <w:rFonts w:ascii="Arial" w:hAnsi="Arial" w:cs="Arial"/>
          <w:bCs/>
          <w:szCs w:val="21"/>
          <w:lang w:val="de-DE"/>
        </w:rPr>
        <w:t>1</w:t>
      </w:r>
      <w:r w:rsidRPr="00427064" w:rsidR="00F75325">
        <w:rPr>
          <w:rFonts w:ascii="Arial" w:hAnsi="Arial" w:cs="Arial"/>
          <w:bCs/>
          <w:szCs w:val="21"/>
          <w:lang w:val="de-DE"/>
        </w:rPr>
        <w:t>00</w:t>
      </w:r>
      <w:r w:rsidRPr="00427064" w:rsidR="001570E4">
        <w:rPr>
          <w:rFonts w:ascii="Arial" w:hAnsi="Arial" w:cs="Arial"/>
          <w:bCs/>
          <w:szCs w:val="21"/>
          <w:lang w:val="de-DE"/>
        </w:rPr>
        <w:t xml:space="preserve"> Mio</w:t>
      </w:r>
      <w:r w:rsidRPr="00427064" w:rsidR="00A92D27">
        <w:rPr>
          <w:rFonts w:ascii="Arial" w:hAnsi="Arial" w:cs="Arial"/>
          <w:bCs/>
          <w:szCs w:val="21"/>
          <w:lang w:val="de-DE"/>
        </w:rPr>
        <w:t>.</w:t>
      </w:r>
      <w:r w:rsidRPr="00427064" w:rsidR="001570E4">
        <w:rPr>
          <w:rFonts w:ascii="Arial" w:hAnsi="Arial" w:cs="Arial"/>
          <w:bCs/>
          <w:szCs w:val="21"/>
          <w:lang w:val="de-DE"/>
        </w:rPr>
        <w:t xml:space="preserve"> </w:t>
      </w:r>
      <w:r w:rsidRPr="00427064">
        <w:rPr>
          <w:rFonts w:ascii="Arial" w:hAnsi="Arial" w:cs="Arial"/>
          <w:bCs/>
          <w:szCs w:val="21"/>
          <w:lang w:val="de-DE"/>
        </w:rPr>
        <w:t>Euro in Wissenschaft &amp; Forschung</w:t>
      </w:r>
      <w:r w:rsidRPr="00427064" w:rsidR="001570E4">
        <w:rPr>
          <w:rFonts w:ascii="Arial" w:hAnsi="Arial" w:cs="Arial"/>
          <w:bCs/>
          <w:szCs w:val="21"/>
          <w:lang w:val="de-DE"/>
        </w:rPr>
        <w:t xml:space="preserve"> (20</w:t>
      </w:r>
      <w:r w:rsidR="00F11809">
        <w:rPr>
          <w:rFonts w:ascii="Arial" w:hAnsi="Arial" w:cs="Arial"/>
          <w:bCs/>
          <w:szCs w:val="21"/>
          <w:lang w:val="de-DE"/>
        </w:rPr>
        <w:t>2</w:t>
      </w:r>
      <w:r w:rsidR="007325EE">
        <w:rPr>
          <w:rFonts w:ascii="Arial" w:hAnsi="Arial" w:cs="Arial"/>
          <w:bCs/>
          <w:szCs w:val="21"/>
          <w:lang w:val="de-DE"/>
        </w:rPr>
        <w:t>1</w:t>
      </w:r>
      <w:r w:rsidRPr="00427064" w:rsidR="001570E4">
        <w:rPr>
          <w:rFonts w:ascii="Arial" w:hAnsi="Arial" w:cs="Arial"/>
          <w:bCs/>
          <w:szCs w:val="21"/>
          <w:lang w:val="de-DE"/>
        </w:rPr>
        <w:t>: 1</w:t>
      </w:r>
      <w:r w:rsidR="007325EE">
        <w:rPr>
          <w:rFonts w:ascii="Arial" w:hAnsi="Arial" w:cs="Arial"/>
          <w:bCs/>
          <w:szCs w:val="21"/>
          <w:lang w:val="de-DE"/>
        </w:rPr>
        <w:t>31</w:t>
      </w:r>
      <w:r w:rsidRPr="00427064" w:rsidR="001570E4">
        <w:rPr>
          <w:rFonts w:ascii="Arial" w:hAnsi="Arial" w:cs="Arial"/>
          <w:bCs/>
          <w:szCs w:val="21"/>
          <w:lang w:val="de-DE"/>
        </w:rPr>
        <w:t xml:space="preserve"> Mio</w:t>
      </w:r>
      <w:r w:rsidRPr="00427064" w:rsidR="00A92D27">
        <w:rPr>
          <w:rFonts w:ascii="Arial" w:hAnsi="Arial" w:cs="Arial"/>
          <w:bCs/>
          <w:szCs w:val="21"/>
          <w:lang w:val="de-DE"/>
        </w:rPr>
        <w:t>.</w:t>
      </w:r>
      <w:r w:rsidRPr="00427064" w:rsidR="001570E4">
        <w:rPr>
          <w:rFonts w:ascii="Arial" w:hAnsi="Arial" w:cs="Arial"/>
          <w:bCs/>
          <w:szCs w:val="21"/>
          <w:lang w:val="de-DE"/>
        </w:rPr>
        <w:t>)</w:t>
      </w:r>
      <w:r w:rsidRPr="00427064" w:rsidR="00303A1D">
        <w:rPr>
          <w:rFonts w:ascii="Arial" w:hAnsi="Arial" w:cs="Arial"/>
          <w:bCs/>
          <w:szCs w:val="21"/>
          <w:lang w:val="de-DE"/>
        </w:rPr>
        <w:br/>
      </w:r>
      <w:r w:rsidRPr="00427064" w:rsidR="00717D87">
        <w:rPr>
          <w:rFonts w:ascii="Arial" w:hAnsi="Arial" w:cs="Arial"/>
          <w:bCs/>
          <w:szCs w:val="21"/>
          <w:lang w:val="de-DE"/>
        </w:rPr>
        <w:t>(Quelle: Wien in Zahlen, Forschung und Entwicklung 20</w:t>
      </w:r>
      <w:r w:rsidRPr="00427064" w:rsidR="00F75325">
        <w:rPr>
          <w:rFonts w:ascii="Arial" w:hAnsi="Arial" w:cs="Arial"/>
          <w:bCs/>
          <w:szCs w:val="21"/>
          <w:lang w:val="de-DE"/>
        </w:rPr>
        <w:t>2</w:t>
      </w:r>
      <w:r w:rsidR="007325EE">
        <w:rPr>
          <w:rFonts w:ascii="Arial" w:hAnsi="Arial" w:cs="Arial"/>
          <w:bCs/>
          <w:szCs w:val="21"/>
          <w:lang w:val="de-DE"/>
        </w:rPr>
        <w:t>4</w:t>
      </w:r>
      <w:r w:rsidRPr="00427064" w:rsidR="00717D87">
        <w:rPr>
          <w:rFonts w:ascii="Arial" w:hAnsi="Arial" w:cs="Arial"/>
          <w:bCs/>
          <w:szCs w:val="21"/>
          <w:lang w:val="de-DE"/>
        </w:rPr>
        <w:t>)</w:t>
      </w:r>
      <w:r w:rsidRPr="00427064" w:rsidR="00427064">
        <w:rPr>
          <w:rFonts w:ascii="Arial" w:hAnsi="Arial" w:cs="Arial"/>
          <w:bCs/>
          <w:szCs w:val="21"/>
          <w:lang w:val="de-DE"/>
        </w:rPr>
        <w:t xml:space="preserve"> </w:t>
      </w:r>
    </w:p>
    <w:p w:rsidRPr="00427064" w:rsidR="006D4DE7" w:rsidP="00427064" w:rsidRDefault="00E95742" w14:paraId="2D5165ED" w14:textId="53ABE494">
      <w:pPr>
        <w:pStyle w:val="Aufzhlung"/>
        <w:numPr>
          <w:ilvl w:val="0"/>
          <w:numId w:val="2"/>
        </w:numPr>
        <w:ind w:left="851" w:hanging="284"/>
        <w:rPr>
          <w:rFonts w:ascii="Arial" w:hAnsi="Arial" w:cs="Arial"/>
          <w:bCs/>
          <w:szCs w:val="21"/>
          <w:lang w:val="fr-FR"/>
        </w:rPr>
      </w:pPr>
      <w:proofErr w:type="spellStart"/>
      <w:proofErr w:type="gramStart"/>
      <w:r w:rsidRPr="00427064">
        <w:rPr>
          <w:rFonts w:ascii="Arial" w:hAnsi="Arial" w:cs="Arial"/>
          <w:bCs/>
          <w:szCs w:val="21"/>
          <w:lang w:val="fr-FR"/>
        </w:rPr>
        <w:t>Standorte</w:t>
      </w:r>
      <w:proofErr w:type="spellEnd"/>
      <w:r w:rsidRPr="00427064">
        <w:rPr>
          <w:rFonts w:ascii="Arial" w:hAnsi="Arial" w:cs="Arial"/>
          <w:bCs/>
          <w:szCs w:val="21"/>
          <w:lang w:val="fr-FR"/>
        </w:rPr>
        <w:t>:</w:t>
      </w:r>
      <w:proofErr w:type="gramEnd"/>
      <w:r w:rsidRPr="00427064">
        <w:rPr>
          <w:rFonts w:ascii="Arial" w:hAnsi="Arial" w:cs="Arial"/>
          <w:bCs/>
          <w:szCs w:val="21"/>
          <w:lang w:val="fr-FR"/>
        </w:rPr>
        <w:t xml:space="preserve"> WU Campus, </w:t>
      </w:r>
      <w:proofErr w:type="spellStart"/>
      <w:r w:rsidRPr="00427064">
        <w:rPr>
          <w:rFonts w:ascii="Arial" w:hAnsi="Arial" w:cs="Arial"/>
          <w:bCs/>
          <w:szCs w:val="21"/>
          <w:lang w:val="fr-FR"/>
        </w:rPr>
        <w:t>Neu</w:t>
      </w:r>
      <w:proofErr w:type="spellEnd"/>
      <w:r w:rsidRPr="00427064">
        <w:rPr>
          <w:rFonts w:ascii="Arial" w:hAnsi="Arial" w:cs="Arial"/>
          <w:bCs/>
          <w:szCs w:val="21"/>
          <w:lang w:val="fr-FR"/>
        </w:rPr>
        <w:t xml:space="preserve"> Marx</w:t>
      </w:r>
      <w:r w:rsidRPr="00427064" w:rsidR="005C5852">
        <w:rPr>
          <w:rFonts w:ascii="Arial" w:hAnsi="Arial" w:cs="Arial"/>
          <w:bCs/>
          <w:szCs w:val="21"/>
          <w:lang w:val="fr-FR"/>
        </w:rPr>
        <w:t xml:space="preserve"> </w:t>
      </w:r>
      <w:r w:rsidRPr="00427064" w:rsidR="001442B8">
        <w:rPr>
          <w:rFonts w:ascii="Arial" w:hAnsi="Arial" w:cs="Arial"/>
          <w:bCs/>
          <w:szCs w:val="21"/>
          <w:lang w:val="fr-FR"/>
        </w:rPr>
        <w:t>(</w:t>
      </w:r>
      <w:r w:rsidRPr="00427064" w:rsidR="005C5852">
        <w:rPr>
          <w:rFonts w:ascii="Arial" w:hAnsi="Arial" w:cs="Arial"/>
          <w:bCs/>
          <w:szCs w:val="21"/>
          <w:lang w:val="fr-FR"/>
        </w:rPr>
        <w:t xml:space="preserve">Vienna </w:t>
      </w:r>
      <w:proofErr w:type="spellStart"/>
      <w:r w:rsidRPr="00427064" w:rsidR="005C5852">
        <w:rPr>
          <w:rFonts w:ascii="Arial" w:hAnsi="Arial" w:cs="Arial"/>
          <w:bCs/>
          <w:szCs w:val="21"/>
          <w:lang w:val="fr-FR"/>
        </w:rPr>
        <w:t>BioCenter</w:t>
      </w:r>
      <w:proofErr w:type="spellEnd"/>
      <w:r w:rsidRPr="00427064" w:rsidR="001442B8">
        <w:rPr>
          <w:rFonts w:ascii="Arial" w:hAnsi="Arial" w:cs="Arial"/>
          <w:bCs/>
          <w:szCs w:val="21"/>
          <w:lang w:val="fr-FR"/>
        </w:rPr>
        <w:t>)</w:t>
      </w:r>
      <w:r w:rsidRPr="00427064">
        <w:rPr>
          <w:rFonts w:ascii="Arial" w:hAnsi="Arial" w:cs="Arial"/>
          <w:bCs/>
          <w:szCs w:val="21"/>
          <w:lang w:val="fr-FR"/>
        </w:rPr>
        <w:t>, Campus Uni Wien, Siemens City</w:t>
      </w:r>
    </w:p>
    <w:p w:rsidRPr="005E3C43" w:rsidR="00334404" w:rsidP="00334404" w:rsidRDefault="00334404" w14:paraId="088366BB" w14:textId="77777777">
      <w:pPr>
        <w:pStyle w:val="Aufzhlung"/>
        <w:ind w:left="851"/>
        <w:rPr>
          <w:rFonts w:ascii="Arial" w:hAnsi="Arial" w:cs="Arial"/>
          <w:bCs/>
          <w:szCs w:val="21"/>
          <w:lang w:val="fr-FR"/>
        </w:rPr>
      </w:pPr>
    </w:p>
    <w:p w:rsidRPr="005E3C43" w:rsidR="006D4DE7" w:rsidRDefault="00E95742" w14:paraId="3FDFDCA1" w14:textId="04DD7732">
      <w:pPr>
        <w:pStyle w:val="Heading2"/>
        <w:ind w:left="0" w:firstLine="567"/>
        <w:rPr>
          <w:rFonts w:ascii="Arial" w:hAnsi="Arial" w:cs="Arial"/>
          <w:szCs w:val="21"/>
        </w:rPr>
      </w:pPr>
      <w:r w:rsidRPr="005E3C43">
        <w:rPr>
          <w:rFonts w:ascii="Arial" w:hAnsi="Arial" w:cs="Arial"/>
          <w:szCs w:val="21"/>
        </w:rPr>
        <w:t>CongressCity</w:t>
      </w:r>
    </w:p>
    <w:p w:rsidR="006D4DE7" w:rsidP="001707C5" w:rsidRDefault="007A38BD" w14:paraId="0A1FD4CC" w14:textId="7F14A1FD">
      <w:pPr>
        <w:pStyle w:val="Aufzhlung"/>
        <w:numPr>
          <w:ilvl w:val="0"/>
          <w:numId w:val="4"/>
        </w:numPr>
        <w:ind w:left="851" w:hanging="284"/>
        <w:rPr>
          <w:rFonts w:ascii="Arial" w:hAnsi="Arial" w:cs="Arial"/>
          <w:bCs/>
          <w:szCs w:val="21"/>
          <w:lang w:val="de-DE"/>
        </w:rPr>
      </w:pPr>
      <w:r>
        <w:rPr>
          <w:rFonts w:ascii="Arial" w:hAnsi="Arial" w:cs="Arial"/>
          <w:bCs/>
          <w:szCs w:val="21"/>
          <w:lang w:val="de-AT"/>
        </w:rPr>
        <w:t>202</w:t>
      </w:r>
      <w:r w:rsidR="00ED3E68">
        <w:rPr>
          <w:rFonts w:ascii="Arial" w:hAnsi="Arial" w:cs="Arial"/>
          <w:bCs/>
          <w:szCs w:val="21"/>
          <w:lang w:val="de-AT"/>
        </w:rPr>
        <w:t>3</w:t>
      </w:r>
      <w:r w:rsidRPr="00124276" w:rsidR="00E95742">
        <w:rPr>
          <w:rFonts w:ascii="Arial" w:hAnsi="Arial" w:cs="Arial"/>
          <w:bCs/>
          <w:szCs w:val="21"/>
          <w:lang w:val="de-AT"/>
        </w:rPr>
        <w:t xml:space="preserve">: </w:t>
      </w:r>
      <w:r w:rsidRPr="00124276" w:rsidR="00FC27CD">
        <w:rPr>
          <w:rFonts w:ascii="Arial" w:hAnsi="Arial" w:cs="Arial"/>
          <w:bCs/>
          <w:szCs w:val="21"/>
          <w:lang w:val="de-AT"/>
        </w:rPr>
        <w:t>I</w:t>
      </w:r>
      <w:r w:rsidRPr="00124276" w:rsidR="004A1CBF">
        <w:rPr>
          <w:rFonts w:ascii="Arial" w:hAnsi="Arial" w:cs="Arial"/>
          <w:bCs/>
          <w:szCs w:val="21"/>
          <w:lang w:val="de-AT"/>
        </w:rPr>
        <w:t xml:space="preserve">m Ranking der International </w:t>
      </w:r>
      <w:proofErr w:type="spellStart"/>
      <w:r w:rsidRPr="00124276" w:rsidR="00E95742">
        <w:rPr>
          <w:rFonts w:ascii="Arial" w:hAnsi="Arial" w:cs="Arial"/>
          <w:bCs/>
          <w:szCs w:val="21"/>
          <w:lang w:val="de-AT"/>
        </w:rPr>
        <w:t>Congress</w:t>
      </w:r>
      <w:proofErr w:type="spellEnd"/>
      <w:r w:rsidRPr="00124276" w:rsidR="00E95742">
        <w:rPr>
          <w:rFonts w:ascii="Arial" w:hAnsi="Arial" w:cs="Arial"/>
          <w:bCs/>
          <w:szCs w:val="21"/>
          <w:lang w:val="de-AT"/>
        </w:rPr>
        <w:t xml:space="preserve"> and Convention </w:t>
      </w:r>
      <w:proofErr w:type="spellStart"/>
      <w:r w:rsidRPr="00124276" w:rsidR="00E95742">
        <w:rPr>
          <w:rFonts w:ascii="Arial" w:hAnsi="Arial" w:cs="Arial"/>
          <w:bCs/>
          <w:szCs w:val="21"/>
          <w:lang w:val="de-AT"/>
        </w:rPr>
        <w:t>Association</w:t>
      </w:r>
      <w:proofErr w:type="spellEnd"/>
      <w:r w:rsidRPr="00124276" w:rsidR="00E95742">
        <w:rPr>
          <w:rFonts w:ascii="Arial" w:hAnsi="Arial" w:cs="Arial"/>
          <w:bCs/>
          <w:szCs w:val="21"/>
          <w:lang w:val="de-AT"/>
        </w:rPr>
        <w:t xml:space="preserve"> (ICCA) belegte Wien</w:t>
      </w:r>
      <w:r w:rsidRPr="00124276" w:rsidR="00040E8F">
        <w:rPr>
          <w:rFonts w:ascii="Arial" w:hAnsi="Arial" w:cs="Arial"/>
          <w:bCs/>
          <w:szCs w:val="21"/>
          <w:lang w:val="de-AT"/>
        </w:rPr>
        <w:t xml:space="preserve"> d</w:t>
      </w:r>
      <w:r w:rsidRPr="00124276" w:rsidR="00E95742">
        <w:rPr>
          <w:rFonts w:ascii="Arial" w:hAnsi="Arial" w:cs="Arial"/>
          <w:bCs/>
          <w:szCs w:val="21"/>
          <w:lang w:val="de-AT"/>
        </w:rPr>
        <w:t xml:space="preserve">en </w:t>
      </w:r>
      <w:r w:rsidR="00ED3E68">
        <w:rPr>
          <w:rFonts w:ascii="Arial" w:hAnsi="Arial" w:cs="Arial"/>
          <w:bCs/>
          <w:szCs w:val="21"/>
          <w:lang w:val="de-AT"/>
        </w:rPr>
        <w:t>4</w:t>
      </w:r>
      <w:r w:rsidRPr="00124276" w:rsidR="00E95742">
        <w:rPr>
          <w:rFonts w:ascii="Arial" w:hAnsi="Arial" w:cs="Arial"/>
          <w:bCs/>
          <w:szCs w:val="21"/>
          <w:lang w:val="de-AT"/>
        </w:rPr>
        <w:t xml:space="preserve">. </w:t>
      </w:r>
      <w:r w:rsidRPr="005E3C43" w:rsidR="00E95742">
        <w:rPr>
          <w:rFonts w:ascii="Arial" w:hAnsi="Arial" w:cs="Arial"/>
          <w:bCs/>
          <w:szCs w:val="21"/>
          <w:lang w:val="de-DE"/>
        </w:rPr>
        <w:t>Platz</w:t>
      </w:r>
      <w:r w:rsidRPr="005E3C43" w:rsidR="00040E8F">
        <w:rPr>
          <w:rFonts w:ascii="Arial" w:hAnsi="Arial" w:cs="Arial"/>
          <w:bCs/>
          <w:szCs w:val="21"/>
          <w:lang w:val="de-DE"/>
        </w:rPr>
        <w:t xml:space="preserve"> </w:t>
      </w:r>
    </w:p>
    <w:p w:rsidRPr="0006742C" w:rsidR="00AD2C6A" w:rsidP="001707C5" w:rsidRDefault="00AD2C6A" w14:paraId="7C043BB1" w14:textId="0922AB16">
      <w:pPr>
        <w:pStyle w:val="Aufzhlung"/>
        <w:numPr>
          <w:ilvl w:val="0"/>
          <w:numId w:val="4"/>
        </w:numPr>
        <w:ind w:left="851" w:hanging="284"/>
        <w:rPr>
          <w:rFonts w:ascii="Arial" w:hAnsi="Arial" w:cs="Arial"/>
          <w:bCs/>
          <w:szCs w:val="21"/>
          <w:lang w:val="de-AT"/>
        </w:rPr>
      </w:pPr>
      <w:r w:rsidRPr="00792BE3">
        <w:rPr>
          <w:rFonts w:ascii="Arial" w:hAnsi="Arial" w:cs="Arial"/>
          <w:bCs/>
          <w:szCs w:val="21"/>
          <w:lang w:val="de-AT"/>
        </w:rPr>
        <w:t>202</w:t>
      </w:r>
      <w:r w:rsidR="00307587">
        <w:rPr>
          <w:rFonts w:ascii="Arial" w:hAnsi="Arial" w:cs="Arial"/>
          <w:bCs/>
          <w:szCs w:val="21"/>
          <w:lang w:val="de-AT"/>
        </w:rPr>
        <w:t>3</w:t>
      </w:r>
      <w:r w:rsidRPr="00792BE3">
        <w:rPr>
          <w:rFonts w:ascii="Arial" w:hAnsi="Arial" w:cs="Arial"/>
          <w:bCs/>
          <w:szCs w:val="21"/>
          <w:lang w:val="de-AT"/>
        </w:rPr>
        <w:t xml:space="preserve">: Im Kongress-Ranking der Union </w:t>
      </w:r>
      <w:proofErr w:type="spellStart"/>
      <w:r w:rsidRPr="00792BE3">
        <w:rPr>
          <w:rFonts w:ascii="Arial" w:hAnsi="Arial" w:cs="Arial"/>
          <w:bCs/>
          <w:szCs w:val="21"/>
          <w:lang w:val="de-AT"/>
        </w:rPr>
        <w:t>of</w:t>
      </w:r>
      <w:proofErr w:type="spellEnd"/>
      <w:r w:rsidRPr="00792BE3">
        <w:rPr>
          <w:rFonts w:ascii="Arial" w:hAnsi="Arial" w:cs="Arial"/>
          <w:bCs/>
          <w:szCs w:val="21"/>
          <w:lang w:val="de-AT"/>
        </w:rPr>
        <w:t xml:space="preserve"> International </w:t>
      </w:r>
      <w:proofErr w:type="spellStart"/>
      <w:r w:rsidRPr="00792BE3">
        <w:rPr>
          <w:rFonts w:ascii="Arial" w:hAnsi="Arial" w:cs="Arial"/>
          <w:bCs/>
          <w:szCs w:val="21"/>
          <w:lang w:val="de-AT"/>
        </w:rPr>
        <w:t>Associations</w:t>
      </w:r>
      <w:proofErr w:type="spellEnd"/>
      <w:r w:rsidRPr="00792BE3">
        <w:rPr>
          <w:rFonts w:ascii="Arial" w:hAnsi="Arial" w:cs="Arial"/>
          <w:bCs/>
          <w:szCs w:val="21"/>
          <w:lang w:val="de-AT"/>
        </w:rPr>
        <w:t xml:space="preserve"> (UIA) belegte Wien den </w:t>
      </w:r>
      <w:r w:rsidR="00307587">
        <w:rPr>
          <w:rFonts w:ascii="Arial" w:hAnsi="Arial" w:cs="Arial"/>
          <w:bCs/>
          <w:szCs w:val="21"/>
          <w:lang w:val="de-AT"/>
        </w:rPr>
        <w:t>1</w:t>
      </w:r>
      <w:r w:rsidRPr="00792BE3">
        <w:rPr>
          <w:rFonts w:ascii="Arial" w:hAnsi="Arial" w:cs="Arial"/>
          <w:bCs/>
          <w:szCs w:val="21"/>
          <w:lang w:val="de-AT"/>
        </w:rPr>
        <w:t xml:space="preserve">. </w:t>
      </w:r>
      <w:r w:rsidRPr="0006742C">
        <w:rPr>
          <w:rFonts w:ascii="Arial" w:hAnsi="Arial" w:cs="Arial"/>
          <w:bCs/>
          <w:szCs w:val="21"/>
          <w:lang w:val="de-AT"/>
        </w:rPr>
        <w:t>Platz</w:t>
      </w:r>
    </w:p>
    <w:p w:rsidRPr="005E3C43" w:rsidR="006D4DE7" w:rsidRDefault="002B1953" w14:paraId="02335474" w14:textId="6832A555">
      <w:pPr>
        <w:pStyle w:val="Aufzhlung"/>
        <w:numPr>
          <w:ilvl w:val="0"/>
          <w:numId w:val="2"/>
        </w:numPr>
        <w:ind w:left="851" w:hanging="284"/>
        <w:rPr>
          <w:rFonts w:ascii="Arial" w:hAnsi="Arial" w:cs="Arial"/>
          <w:bCs/>
          <w:szCs w:val="21"/>
          <w:lang w:val="de-DE"/>
        </w:rPr>
      </w:pPr>
      <w:r w:rsidRPr="000D5148">
        <w:rPr>
          <w:rFonts w:ascii="Arial" w:hAnsi="Arial" w:cs="Arial"/>
          <w:bCs/>
          <w:szCs w:val="21"/>
          <w:lang w:val="de-DE"/>
        </w:rPr>
        <w:t>20</w:t>
      </w:r>
      <w:r w:rsidR="00F11809">
        <w:rPr>
          <w:rFonts w:ascii="Arial" w:hAnsi="Arial" w:cs="Arial"/>
          <w:bCs/>
          <w:szCs w:val="21"/>
          <w:lang w:val="de-DE"/>
        </w:rPr>
        <w:t>2</w:t>
      </w:r>
      <w:r w:rsidR="00307587">
        <w:rPr>
          <w:rFonts w:ascii="Arial" w:hAnsi="Arial" w:cs="Arial"/>
          <w:bCs/>
          <w:szCs w:val="21"/>
          <w:lang w:val="de-DE"/>
        </w:rPr>
        <w:t>3</w:t>
      </w:r>
      <w:r w:rsidRPr="000D5148" w:rsidR="00FC27CD">
        <w:rPr>
          <w:rFonts w:ascii="Arial" w:hAnsi="Arial" w:cs="Arial"/>
          <w:bCs/>
          <w:szCs w:val="21"/>
          <w:lang w:val="de-DE"/>
        </w:rPr>
        <w:t>:</w:t>
      </w:r>
      <w:r w:rsidRPr="000D5148">
        <w:rPr>
          <w:rFonts w:ascii="Arial" w:hAnsi="Arial" w:cs="Arial"/>
          <w:bCs/>
          <w:szCs w:val="21"/>
          <w:lang w:val="de-DE"/>
        </w:rPr>
        <w:t xml:space="preserve"> </w:t>
      </w:r>
      <w:r w:rsidRPr="00307587" w:rsidR="00307587">
        <w:rPr>
          <w:rFonts w:ascii="Arial" w:hAnsi="Arial" w:cs="Arial"/>
          <w:bCs/>
          <w:szCs w:val="21"/>
          <w:lang w:val="de-DE"/>
        </w:rPr>
        <w:t>6.454</w:t>
      </w:r>
      <w:r w:rsidRPr="000D5148" w:rsidR="0001690E">
        <w:rPr>
          <w:rFonts w:ascii="Arial" w:hAnsi="Arial" w:cs="Arial"/>
          <w:bCs/>
          <w:szCs w:val="21"/>
          <w:lang w:val="de-DE"/>
        </w:rPr>
        <w:t xml:space="preserve"> </w:t>
      </w:r>
      <w:r w:rsidRPr="000D5148" w:rsidR="00E95742">
        <w:rPr>
          <w:rFonts w:ascii="Arial" w:hAnsi="Arial" w:cs="Arial"/>
          <w:bCs/>
          <w:szCs w:val="21"/>
          <w:lang w:val="de-DE"/>
        </w:rPr>
        <w:t>Kongresse</w:t>
      </w:r>
      <w:r w:rsidRPr="005E3C43" w:rsidR="00E95742">
        <w:rPr>
          <w:rFonts w:ascii="Arial" w:hAnsi="Arial" w:cs="Arial"/>
          <w:bCs/>
          <w:szCs w:val="21"/>
          <w:lang w:val="de-DE"/>
        </w:rPr>
        <w:t xml:space="preserve"> und </w:t>
      </w:r>
      <w:r w:rsidRPr="004B447C" w:rsidR="00E95742">
        <w:rPr>
          <w:rFonts w:ascii="Arial" w:hAnsi="Arial" w:cs="Arial"/>
          <w:bCs/>
          <w:szCs w:val="21"/>
          <w:lang w:val="de-DE"/>
        </w:rPr>
        <w:t xml:space="preserve">Firmenveranstaltungen mit </w:t>
      </w:r>
      <w:r w:rsidRPr="00307587" w:rsidR="00307587">
        <w:rPr>
          <w:rFonts w:ascii="Arial" w:hAnsi="Arial" w:cs="Arial"/>
          <w:bCs/>
          <w:szCs w:val="21"/>
          <w:lang w:val="de-DE"/>
        </w:rPr>
        <w:t>1</w:t>
      </w:r>
      <w:r w:rsidR="00307587">
        <w:rPr>
          <w:rFonts w:ascii="Arial" w:hAnsi="Arial" w:cs="Arial"/>
          <w:bCs/>
          <w:szCs w:val="21"/>
          <w:lang w:val="de-DE"/>
        </w:rPr>
        <w:t>.</w:t>
      </w:r>
      <w:r w:rsidRPr="00307587" w:rsidR="00307587">
        <w:rPr>
          <w:rFonts w:ascii="Arial" w:hAnsi="Arial" w:cs="Arial"/>
          <w:bCs/>
          <w:szCs w:val="21"/>
          <w:lang w:val="de-DE"/>
        </w:rPr>
        <w:t>591</w:t>
      </w:r>
      <w:r w:rsidR="003A076E">
        <w:rPr>
          <w:rFonts w:ascii="Arial" w:hAnsi="Arial" w:cs="Arial"/>
          <w:bCs/>
          <w:szCs w:val="21"/>
          <w:lang w:val="de-DE"/>
        </w:rPr>
        <w:t xml:space="preserve"> </w:t>
      </w:r>
      <w:proofErr w:type="spellStart"/>
      <w:r w:rsidRPr="004B447C" w:rsidR="001570E4">
        <w:rPr>
          <w:rFonts w:ascii="Arial" w:hAnsi="Arial" w:cs="Arial"/>
          <w:bCs/>
          <w:szCs w:val="21"/>
          <w:lang w:val="de-DE"/>
        </w:rPr>
        <w:t>Mio</w:t>
      </w:r>
      <w:proofErr w:type="spellEnd"/>
      <w:r w:rsidRPr="004B447C" w:rsidR="00546AD0">
        <w:rPr>
          <w:rFonts w:ascii="Arial" w:hAnsi="Arial" w:cs="Arial"/>
          <w:bCs/>
          <w:szCs w:val="21"/>
          <w:lang w:val="de-DE"/>
        </w:rPr>
        <w:t xml:space="preserve"> </w:t>
      </w:r>
      <w:r w:rsidRPr="004B447C" w:rsidR="00E95742">
        <w:rPr>
          <w:rFonts w:ascii="Arial" w:hAnsi="Arial" w:cs="Arial"/>
          <w:bCs/>
          <w:szCs w:val="21"/>
          <w:lang w:val="de-DE"/>
        </w:rPr>
        <w:t xml:space="preserve">Gästenächtigungen </w:t>
      </w:r>
      <w:r w:rsidR="00E57554">
        <w:rPr>
          <w:rFonts w:ascii="Arial" w:hAnsi="Arial" w:cs="Arial"/>
          <w:bCs/>
          <w:szCs w:val="21"/>
          <w:lang w:val="de-DE"/>
        </w:rPr>
        <w:br/>
      </w:r>
      <w:r w:rsidRPr="004B447C" w:rsidR="00E95742">
        <w:rPr>
          <w:rFonts w:ascii="Arial" w:hAnsi="Arial" w:cs="Arial"/>
          <w:bCs/>
          <w:szCs w:val="21"/>
          <w:lang w:val="de-DE"/>
        </w:rPr>
        <w:t>(</w:t>
      </w:r>
      <w:r w:rsidRPr="004B447C" w:rsidR="00FC27CD">
        <w:rPr>
          <w:rFonts w:ascii="Arial" w:hAnsi="Arial" w:cs="Arial"/>
          <w:bCs/>
          <w:szCs w:val="21"/>
          <w:lang w:val="de-DE"/>
        </w:rPr>
        <w:t>9</w:t>
      </w:r>
      <w:r w:rsidRPr="004B447C" w:rsidR="00E95742">
        <w:rPr>
          <w:rFonts w:ascii="Arial" w:hAnsi="Arial" w:cs="Arial"/>
          <w:bCs/>
          <w:szCs w:val="21"/>
          <w:lang w:val="de-DE"/>
        </w:rPr>
        <w:t xml:space="preserve"> % am Gesamtvolumen)</w:t>
      </w:r>
      <w:r w:rsidR="00292194">
        <w:rPr>
          <w:rFonts w:ascii="Arial" w:hAnsi="Arial" w:cs="Arial"/>
          <w:bCs/>
          <w:szCs w:val="21"/>
          <w:lang w:val="de-DE"/>
        </w:rPr>
        <w:t xml:space="preserve"> </w:t>
      </w:r>
    </w:p>
    <w:p w:rsidRPr="005E3C43" w:rsidR="006D4DE7" w:rsidRDefault="00E95742" w14:paraId="063B9E6A" w14:textId="35A4A5D0">
      <w:pPr>
        <w:pStyle w:val="Aufzhlung"/>
        <w:numPr>
          <w:ilvl w:val="0"/>
          <w:numId w:val="2"/>
        </w:numPr>
        <w:ind w:left="851" w:hanging="284"/>
        <w:rPr>
          <w:rFonts w:ascii="Arial" w:hAnsi="Arial" w:cs="Arial"/>
          <w:bCs/>
          <w:szCs w:val="21"/>
          <w:lang w:val="de-DE"/>
        </w:rPr>
      </w:pPr>
      <w:r w:rsidRPr="005E3C43">
        <w:rPr>
          <w:rFonts w:ascii="Arial" w:hAnsi="Arial" w:cs="Arial"/>
          <w:bCs/>
          <w:szCs w:val="21"/>
          <w:lang w:val="de-DE"/>
        </w:rPr>
        <w:t xml:space="preserve">Kongressgast-Ausgaben pro Kopf / Nächtigung: </w:t>
      </w:r>
      <w:r w:rsidRPr="005E3C43" w:rsidR="00405481">
        <w:rPr>
          <w:rFonts w:ascii="Arial" w:hAnsi="Arial" w:cs="Arial"/>
          <w:bCs/>
          <w:szCs w:val="21"/>
          <w:lang w:val="de-DE"/>
        </w:rPr>
        <w:t>5</w:t>
      </w:r>
      <w:r w:rsidR="00B36B8E">
        <w:rPr>
          <w:rFonts w:ascii="Arial" w:hAnsi="Arial" w:cs="Arial"/>
          <w:bCs/>
          <w:szCs w:val="21"/>
          <w:lang w:val="de-DE"/>
        </w:rPr>
        <w:t>5</w:t>
      </w:r>
      <w:r w:rsidR="00292194">
        <w:rPr>
          <w:rFonts w:ascii="Arial" w:hAnsi="Arial" w:cs="Arial"/>
          <w:bCs/>
          <w:szCs w:val="21"/>
          <w:lang w:val="de-DE"/>
        </w:rPr>
        <w:t>0</w:t>
      </w:r>
      <w:r w:rsidRPr="005E3C43">
        <w:rPr>
          <w:rFonts w:ascii="Arial" w:hAnsi="Arial" w:cs="Arial"/>
          <w:bCs/>
          <w:szCs w:val="21"/>
          <w:lang w:val="de-DE"/>
        </w:rPr>
        <w:t xml:space="preserve"> Euro (</w:t>
      </w:r>
      <w:r w:rsidR="00B36B8E">
        <w:rPr>
          <w:rFonts w:ascii="Arial" w:hAnsi="Arial" w:cs="Arial"/>
          <w:bCs/>
          <w:szCs w:val="21"/>
          <w:lang w:val="de-DE"/>
        </w:rPr>
        <w:t>etwa doppelt so viel wie der Durchschnitt aller Wien-Reisenden</w:t>
      </w:r>
      <w:r w:rsidRPr="005E3C43">
        <w:rPr>
          <w:rFonts w:ascii="Arial" w:hAnsi="Arial" w:cs="Arial"/>
          <w:bCs/>
          <w:szCs w:val="21"/>
          <w:lang w:val="de-DE"/>
        </w:rPr>
        <w:t>)</w:t>
      </w:r>
    </w:p>
    <w:p w:rsidRPr="00922B3E" w:rsidR="006D4DE7" w:rsidP="1D660F2A" w:rsidRDefault="455D053B" w14:paraId="38390BCC" w14:textId="34104A77">
      <w:pPr>
        <w:pStyle w:val="Aufzhlung"/>
        <w:numPr>
          <w:ilvl w:val="0"/>
          <w:numId w:val="2"/>
        </w:numPr>
        <w:ind w:left="851" w:hanging="284"/>
        <w:rPr>
          <w:rFonts w:ascii="Arial" w:hAnsi="Arial" w:cs="Arial"/>
          <w:lang w:val="fr-FR"/>
        </w:rPr>
      </w:pPr>
      <w:r w:rsidRPr="45E3F46D" w:rsidR="455D053B">
        <w:rPr>
          <w:rFonts w:ascii="Arial" w:hAnsi="Arial" w:cs="Arial"/>
          <w:lang w:val="fr-FR"/>
        </w:rPr>
        <w:t>Standorte</w:t>
      </w:r>
      <w:r w:rsidRPr="45E3F46D" w:rsidR="455D053B">
        <w:rPr>
          <w:rFonts w:ascii="Arial" w:hAnsi="Arial" w:cs="Arial"/>
          <w:lang w:val="fr-FR"/>
        </w:rPr>
        <w:t>:</w:t>
      </w:r>
      <w:r w:rsidRPr="45E3F46D" w:rsidR="455D053B">
        <w:rPr>
          <w:rFonts w:ascii="Arial" w:hAnsi="Arial" w:cs="Arial"/>
          <w:lang w:val="fr-FR"/>
        </w:rPr>
        <w:t xml:space="preserve"> Austria Center Vienna, </w:t>
      </w:r>
      <w:r w:rsidRPr="45E3F46D" w:rsidR="6DD035A5">
        <w:rPr>
          <w:rFonts w:ascii="Arial" w:hAnsi="Arial" w:eastAsia="Arial" w:cs="Arial"/>
          <w:noProof w:val="0"/>
          <w:color w:val="000000" w:themeColor="text1" w:themeTint="FF" w:themeShade="FF"/>
          <w:sz w:val="21"/>
          <w:szCs w:val="21"/>
          <w:lang w:val="de"/>
        </w:rPr>
        <w:t xml:space="preserve">VIECON – Vienna Convention </w:t>
      </w:r>
      <w:r w:rsidRPr="45E3F46D" w:rsidR="77B6FB0E">
        <w:rPr>
          <w:rFonts w:ascii="Arial" w:hAnsi="Arial" w:eastAsia="Arial" w:cs="Arial"/>
          <w:noProof w:val="0"/>
          <w:color w:val="000000" w:themeColor="text1" w:themeTint="FF" w:themeShade="FF"/>
          <w:sz w:val="21"/>
          <w:szCs w:val="21"/>
          <w:lang w:val="de"/>
        </w:rPr>
        <w:t>&amp;</w:t>
      </w:r>
      <w:r w:rsidRPr="45E3F46D" w:rsidR="6DD035A5">
        <w:rPr>
          <w:rFonts w:ascii="Arial" w:hAnsi="Arial" w:eastAsia="Arial" w:cs="Arial"/>
          <w:noProof w:val="0"/>
          <w:color w:val="000000" w:themeColor="text1" w:themeTint="FF" w:themeShade="FF"/>
          <w:sz w:val="21"/>
          <w:szCs w:val="21"/>
          <w:lang w:val="de"/>
        </w:rPr>
        <w:t xml:space="preserve"> </w:t>
      </w:r>
      <w:r w:rsidRPr="45E3F46D" w:rsidR="6DD035A5">
        <w:rPr>
          <w:rFonts w:ascii="Arial" w:hAnsi="Arial" w:eastAsia="Arial" w:cs="Arial"/>
          <w:noProof w:val="0"/>
          <w:color w:val="000000" w:themeColor="text1" w:themeTint="FF" w:themeShade="FF"/>
          <w:sz w:val="21"/>
          <w:szCs w:val="21"/>
          <w:lang w:val="de"/>
        </w:rPr>
        <w:t>Congress</w:t>
      </w:r>
      <w:r w:rsidRPr="45E3F46D" w:rsidR="6DD035A5">
        <w:rPr>
          <w:rFonts w:ascii="Arial" w:hAnsi="Arial" w:eastAsia="Arial" w:cs="Arial"/>
          <w:noProof w:val="0"/>
          <w:color w:val="000000" w:themeColor="text1" w:themeTint="FF" w:themeShade="FF"/>
          <w:sz w:val="21"/>
          <w:szCs w:val="21"/>
          <w:lang w:val="de"/>
        </w:rPr>
        <w:t xml:space="preserve"> Center</w:t>
      </w:r>
      <w:r w:rsidRPr="45E3F46D" w:rsidR="455D053B">
        <w:rPr>
          <w:rFonts w:ascii="Arial" w:hAnsi="Arial" w:cs="Arial"/>
          <w:lang w:val="fr-FR"/>
        </w:rPr>
        <w:t xml:space="preserve">, </w:t>
      </w:r>
      <w:r w:rsidRPr="45E3F46D" w:rsidR="2A50D3B5">
        <w:rPr>
          <w:rFonts w:ascii="Arial" w:hAnsi="Arial" w:cs="Arial"/>
          <w:lang w:val="fr-FR"/>
        </w:rPr>
        <w:t>HOFBURG Vienna</w:t>
      </w:r>
    </w:p>
    <w:p w:rsidRPr="00922B3E" w:rsidR="006D4DE7" w:rsidRDefault="006D4DE7" w14:paraId="7F865FEC" w14:textId="77777777">
      <w:pPr>
        <w:pStyle w:val="Aufzhlung"/>
        <w:ind w:left="851"/>
        <w:rPr>
          <w:rFonts w:ascii="Arial" w:hAnsi="Arial" w:cs="Arial"/>
          <w:bCs/>
          <w:szCs w:val="21"/>
          <w:lang w:val="fr-FR"/>
        </w:rPr>
      </w:pPr>
    </w:p>
    <w:p w:rsidRPr="005E3C43" w:rsidR="006D4DE7" w:rsidRDefault="00E95742" w14:paraId="611AD4F2" w14:textId="77777777">
      <w:pPr>
        <w:pStyle w:val="Heading2"/>
        <w:ind w:left="567" w:firstLine="0"/>
        <w:rPr>
          <w:rFonts w:ascii="Arial" w:hAnsi="Arial" w:cs="Arial"/>
          <w:bCs/>
          <w:szCs w:val="21"/>
        </w:rPr>
      </w:pPr>
      <w:r w:rsidRPr="005E3C43">
        <w:rPr>
          <w:rFonts w:ascii="Arial" w:hAnsi="Arial" w:cs="Arial"/>
          <w:szCs w:val="21"/>
        </w:rPr>
        <w:t>DiverCity</w:t>
      </w:r>
    </w:p>
    <w:p w:rsidRPr="005E3C43" w:rsidR="006D4DE7" w:rsidP="00755D19" w:rsidRDefault="003D309E" w14:paraId="5D683DA0" w14:textId="0C2AD4A9">
      <w:pPr>
        <w:pStyle w:val="Aufzhlung"/>
        <w:numPr>
          <w:ilvl w:val="0"/>
          <w:numId w:val="2"/>
        </w:numPr>
        <w:ind w:left="851" w:hanging="284"/>
        <w:jc w:val="left"/>
        <w:rPr>
          <w:rFonts w:ascii="Arial" w:hAnsi="Arial" w:cs="Arial"/>
          <w:bCs/>
          <w:szCs w:val="21"/>
          <w:lang w:val="de-DE"/>
        </w:rPr>
      </w:pPr>
      <w:r w:rsidRPr="005E3C43">
        <w:rPr>
          <w:rFonts w:ascii="Arial" w:hAnsi="Arial" w:cs="Arial"/>
          <w:bCs/>
          <w:szCs w:val="21"/>
          <w:lang w:val="de-DE"/>
        </w:rPr>
        <w:t xml:space="preserve">Rund </w:t>
      </w:r>
      <w:r w:rsidR="00D54910">
        <w:rPr>
          <w:rFonts w:ascii="Arial" w:hAnsi="Arial" w:cs="Arial"/>
          <w:bCs/>
          <w:szCs w:val="21"/>
          <w:lang w:val="de-DE"/>
        </w:rPr>
        <w:t>880</w:t>
      </w:r>
      <w:r w:rsidRPr="005E3C43">
        <w:rPr>
          <w:rFonts w:ascii="Arial" w:hAnsi="Arial" w:cs="Arial"/>
          <w:bCs/>
          <w:szCs w:val="21"/>
          <w:lang w:val="de-DE"/>
        </w:rPr>
        <w:t xml:space="preserve">.000 </w:t>
      </w:r>
      <w:r w:rsidRPr="005E3C43" w:rsidR="00E95742">
        <w:rPr>
          <w:rFonts w:ascii="Arial" w:hAnsi="Arial" w:cs="Arial"/>
          <w:bCs/>
          <w:szCs w:val="21"/>
          <w:lang w:val="de-DE"/>
        </w:rPr>
        <w:t>Menschen ausländischer Herkunft (</w:t>
      </w:r>
      <w:r w:rsidRPr="005E3C43">
        <w:rPr>
          <w:rFonts w:ascii="Arial" w:hAnsi="Arial" w:cs="Arial"/>
          <w:bCs/>
          <w:szCs w:val="21"/>
          <w:lang w:val="de-DE"/>
        </w:rPr>
        <w:t xml:space="preserve">sind entweder </w:t>
      </w:r>
      <w:r w:rsidRPr="005E3C43" w:rsidR="00E95742">
        <w:rPr>
          <w:rFonts w:ascii="Arial" w:hAnsi="Arial" w:cs="Arial"/>
          <w:bCs/>
          <w:szCs w:val="21"/>
          <w:lang w:val="de-DE"/>
        </w:rPr>
        <w:t>nicht in Österreich geboren</w:t>
      </w:r>
      <w:r w:rsidRPr="005E3C43" w:rsidR="007A15FF">
        <w:rPr>
          <w:rFonts w:ascii="Arial" w:hAnsi="Arial" w:cs="Arial"/>
          <w:bCs/>
          <w:szCs w:val="21"/>
          <w:lang w:val="de-DE"/>
        </w:rPr>
        <w:t xml:space="preserve"> oder </w:t>
      </w:r>
      <w:r w:rsidRPr="005E3C43">
        <w:rPr>
          <w:rFonts w:ascii="Arial" w:hAnsi="Arial" w:cs="Arial"/>
          <w:bCs/>
          <w:szCs w:val="21"/>
          <w:lang w:val="de-DE"/>
        </w:rPr>
        <w:t>haben eine ausländische Staatsbürgerschaft</w:t>
      </w:r>
      <w:r w:rsidRPr="005E3C43" w:rsidR="00E95742">
        <w:rPr>
          <w:rFonts w:ascii="Arial" w:hAnsi="Arial" w:cs="Arial"/>
          <w:bCs/>
          <w:szCs w:val="21"/>
          <w:lang w:val="de-DE"/>
        </w:rPr>
        <w:t>) leben in Wien</w:t>
      </w:r>
      <w:r w:rsidR="00755D19">
        <w:rPr>
          <w:rFonts w:ascii="Arial" w:hAnsi="Arial" w:cs="Arial"/>
          <w:bCs/>
          <w:szCs w:val="21"/>
          <w:lang w:val="de-DE"/>
        </w:rPr>
        <w:t xml:space="preserve"> </w:t>
      </w:r>
      <w:r w:rsidRPr="005E3C43" w:rsidR="00717D87">
        <w:rPr>
          <w:rFonts w:ascii="Arial" w:hAnsi="Arial" w:cs="Arial"/>
          <w:bCs/>
          <w:szCs w:val="21"/>
          <w:lang w:val="de-DE"/>
        </w:rPr>
        <w:t>(Quelle:</w:t>
      </w:r>
      <w:r w:rsidR="0013030A">
        <w:rPr>
          <w:rFonts w:ascii="Arial" w:hAnsi="Arial" w:cs="Arial"/>
          <w:bCs/>
          <w:szCs w:val="21"/>
          <w:lang w:val="de-DE"/>
        </w:rPr>
        <w:t xml:space="preserve"> </w:t>
      </w:r>
      <w:r w:rsidRPr="000D1270" w:rsidR="00695209">
        <w:rPr>
          <w:rStyle w:val="Hyperlink"/>
          <w:rFonts w:ascii="Arial" w:hAnsi="Arial"/>
          <w:lang w:val="de-AT"/>
        </w:rPr>
        <w:t>https://www.wien.gv.at/menschen/integration/daten-fakten/bevoelkerung-migration.html</w:t>
      </w:r>
      <w:r w:rsidR="00695209">
        <w:rPr>
          <w:rFonts w:ascii="Arial" w:hAnsi="Arial" w:cs="Arial"/>
          <w:bCs/>
          <w:szCs w:val="21"/>
          <w:lang w:val="de-DE"/>
        </w:rPr>
        <w:t>)</w:t>
      </w:r>
    </w:p>
    <w:p w:rsidRPr="00922B3E" w:rsidR="00142264" w:rsidP="00303A1D" w:rsidRDefault="00E95742" w14:paraId="624A06F0" w14:textId="390B1C11">
      <w:pPr>
        <w:pStyle w:val="Aufzhlung"/>
        <w:numPr>
          <w:ilvl w:val="0"/>
          <w:numId w:val="2"/>
        </w:numPr>
        <w:ind w:left="851" w:hanging="284"/>
        <w:jc w:val="left"/>
        <w:rPr>
          <w:rFonts w:ascii="Arial" w:hAnsi="Arial" w:cs="Arial"/>
          <w:bCs/>
          <w:szCs w:val="21"/>
          <w:lang w:val="fr-FR"/>
        </w:rPr>
      </w:pPr>
      <w:r w:rsidRPr="005E3C43">
        <w:rPr>
          <w:rFonts w:ascii="Arial" w:hAnsi="Arial" w:cs="Arial"/>
          <w:bCs/>
          <w:szCs w:val="21"/>
          <w:lang w:val="de-DE"/>
        </w:rPr>
        <w:t xml:space="preserve">Rund </w:t>
      </w:r>
      <w:r w:rsidR="007E61A6">
        <w:rPr>
          <w:rFonts w:ascii="Arial" w:hAnsi="Arial" w:cs="Arial"/>
          <w:bCs/>
          <w:szCs w:val="21"/>
          <w:lang w:val="de-DE"/>
        </w:rPr>
        <w:t>50</w:t>
      </w:r>
      <w:r w:rsidRPr="005E3C43" w:rsidR="009F0E41">
        <w:rPr>
          <w:rFonts w:ascii="Arial" w:hAnsi="Arial" w:cs="Arial"/>
          <w:bCs/>
          <w:szCs w:val="21"/>
          <w:lang w:val="de-DE"/>
        </w:rPr>
        <w:t xml:space="preserve"> </w:t>
      </w:r>
      <w:r w:rsidRPr="005E3C43" w:rsidR="00364796">
        <w:rPr>
          <w:rFonts w:ascii="Arial" w:hAnsi="Arial" w:cs="Arial"/>
          <w:bCs/>
          <w:szCs w:val="21"/>
          <w:lang w:val="de-DE"/>
        </w:rPr>
        <w:t>%</w:t>
      </w:r>
      <w:r w:rsidRPr="005E3C43">
        <w:rPr>
          <w:rFonts w:ascii="Arial" w:hAnsi="Arial" w:cs="Arial"/>
          <w:bCs/>
          <w:szCs w:val="21"/>
          <w:lang w:val="de-DE"/>
        </w:rPr>
        <w:t xml:space="preserve"> der Wiener</w:t>
      </w:r>
      <w:r w:rsidRPr="005E3C43" w:rsidR="00364796">
        <w:rPr>
          <w:rFonts w:ascii="Arial" w:hAnsi="Arial" w:cs="Arial"/>
          <w:bCs/>
          <w:szCs w:val="21"/>
          <w:lang w:val="de-DE"/>
        </w:rPr>
        <w:t xml:space="preserve"> Bevölkerung</w:t>
      </w:r>
      <w:r w:rsidRPr="005E3C43">
        <w:rPr>
          <w:rFonts w:ascii="Arial" w:hAnsi="Arial" w:cs="Arial"/>
          <w:bCs/>
          <w:szCs w:val="21"/>
          <w:lang w:val="de-DE"/>
        </w:rPr>
        <w:t xml:space="preserve"> hat Migrationshintergrund (</w:t>
      </w:r>
      <w:r w:rsidRPr="005E3C43" w:rsidR="00DC7CFE">
        <w:rPr>
          <w:rFonts w:ascii="Arial" w:hAnsi="Arial" w:cs="Arial"/>
          <w:bCs/>
          <w:szCs w:val="21"/>
          <w:lang w:val="de-DE"/>
        </w:rPr>
        <w:t>d.h. beide Elternteile wurden im Auslan</w:t>
      </w:r>
      <w:r w:rsidRPr="005E3C43" w:rsidR="00215CA8">
        <w:rPr>
          <w:rFonts w:ascii="Arial" w:hAnsi="Arial" w:cs="Arial"/>
          <w:bCs/>
          <w:szCs w:val="21"/>
          <w:lang w:val="de-DE"/>
        </w:rPr>
        <w:t xml:space="preserve">d geboren, wobei </w:t>
      </w:r>
      <w:r w:rsidRPr="005E3C43" w:rsidR="00DC7CFE">
        <w:rPr>
          <w:rFonts w:ascii="Arial" w:hAnsi="Arial" w:cs="Arial"/>
          <w:bCs/>
          <w:szCs w:val="21"/>
          <w:lang w:val="de-DE"/>
        </w:rPr>
        <w:t xml:space="preserve">Angehörige </w:t>
      </w:r>
      <w:r w:rsidRPr="005E3C43" w:rsidR="00215CA8">
        <w:rPr>
          <w:rFonts w:ascii="Arial" w:hAnsi="Arial" w:cs="Arial"/>
          <w:bCs/>
          <w:szCs w:val="21"/>
          <w:lang w:val="de-DE"/>
        </w:rPr>
        <w:t xml:space="preserve">der ersten Generation selbst im Ausland geboren wurden und Personen der Zweiten Generation in Österreich zur Welt gekommen sind </w:t>
      </w:r>
      <w:r w:rsidRPr="005E3C43" w:rsidR="00AA017F">
        <w:rPr>
          <w:rFonts w:ascii="Arial" w:hAnsi="Arial" w:cs="Arial"/>
          <w:bCs/>
          <w:szCs w:val="21"/>
          <w:lang w:val="de-DE"/>
        </w:rPr>
        <w:t>(</w:t>
      </w:r>
      <w:r w:rsidRPr="005E3C43" w:rsidR="00215CA8">
        <w:rPr>
          <w:rFonts w:ascii="Arial" w:hAnsi="Arial" w:cs="Arial"/>
          <w:bCs/>
          <w:szCs w:val="21"/>
          <w:lang w:val="de-DE"/>
        </w:rPr>
        <w:t>Statistik Austria</w:t>
      </w:r>
      <w:r w:rsidRPr="005E3C43" w:rsidR="00984BE8">
        <w:rPr>
          <w:rFonts w:ascii="Arial" w:hAnsi="Arial" w:cs="Arial"/>
          <w:bCs/>
          <w:szCs w:val="21"/>
          <w:lang w:val="de-DE"/>
        </w:rPr>
        <w:t>/UNECE)</w:t>
      </w:r>
      <w:r w:rsidRPr="005E3C43" w:rsidR="00AA017F">
        <w:rPr>
          <w:rFonts w:ascii="Arial" w:hAnsi="Arial" w:cs="Arial"/>
          <w:bCs/>
          <w:szCs w:val="21"/>
          <w:lang w:val="de-DE"/>
        </w:rPr>
        <w:t>.</w:t>
      </w:r>
      <w:r w:rsidRPr="005E3C43" w:rsidR="00C1550B">
        <w:rPr>
          <w:rFonts w:ascii="Arial" w:hAnsi="Arial" w:cs="Arial"/>
          <w:bCs/>
          <w:szCs w:val="21"/>
          <w:lang w:val="de-DE"/>
        </w:rPr>
        <w:t xml:space="preserve"> </w:t>
      </w:r>
      <w:r w:rsidR="007E61A6">
        <w:rPr>
          <w:rFonts w:ascii="Arial" w:hAnsi="Arial" w:cs="Arial"/>
          <w:bCs/>
          <w:szCs w:val="21"/>
          <w:lang w:val="de-DE"/>
        </w:rPr>
        <w:br/>
      </w:r>
      <w:r w:rsidRPr="00922B3E" w:rsidR="007E61A6">
        <w:rPr>
          <w:rFonts w:ascii="Arial" w:hAnsi="Arial" w:cs="Arial"/>
          <w:bCs/>
          <w:szCs w:val="21"/>
          <w:lang w:val="fr-FR"/>
        </w:rPr>
        <w:t>(</w:t>
      </w:r>
      <w:proofErr w:type="gramStart"/>
      <w:r w:rsidRPr="00922B3E" w:rsidR="007E61A6">
        <w:rPr>
          <w:rFonts w:ascii="Arial" w:hAnsi="Arial" w:cs="Arial"/>
          <w:bCs/>
          <w:szCs w:val="21"/>
          <w:lang w:val="fr-FR"/>
        </w:rPr>
        <w:t>Quelle:</w:t>
      </w:r>
      <w:proofErr w:type="gramEnd"/>
      <w:r w:rsidRPr="00922B3E" w:rsidR="007E61A6">
        <w:rPr>
          <w:rFonts w:ascii="Arial" w:hAnsi="Arial" w:cs="Arial"/>
          <w:bCs/>
          <w:szCs w:val="21"/>
          <w:lang w:val="fr-FR"/>
        </w:rPr>
        <w:t xml:space="preserve"> </w:t>
      </w:r>
      <w:r w:rsidRPr="002B311E" w:rsidR="007E61A6">
        <w:rPr>
          <w:rStyle w:val="Hyperlink"/>
          <w:rFonts w:ascii="Arial" w:hAnsi="Arial"/>
          <w:lang w:val="fr-FR"/>
        </w:rPr>
        <w:t>www.statistik.at/statistiken/bevoelkerung-und-soziales/bevoelkerung/migration-und-einbuergerung/migrationshintergrund</w:t>
      </w:r>
      <w:r w:rsidRPr="00922B3E" w:rsidR="00992A1C">
        <w:rPr>
          <w:rFonts w:ascii="Arial" w:hAnsi="Arial" w:cs="Arial"/>
          <w:bCs/>
          <w:szCs w:val="21"/>
          <w:lang w:val="fr-FR"/>
        </w:rPr>
        <w:t>)</w:t>
      </w:r>
    </w:p>
    <w:p w:rsidRPr="00922B3E" w:rsidR="00142264" w:rsidP="005B5E2F" w:rsidRDefault="00142264" w14:paraId="306AC89C" w14:textId="77777777">
      <w:pPr>
        <w:pStyle w:val="Aufzhlung"/>
        <w:rPr>
          <w:rFonts w:ascii="Arial" w:hAnsi="Arial" w:cs="Arial"/>
          <w:szCs w:val="21"/>
          <w:lang w:val="fr-FR"/>
        </w:rPr>
      </w:pPr>
    </w:p>
    <w:sectPr w:rsidRPr="00922B3E" w:rsidR="00142264">
      <w:headerReference w:type="even" r:id="rId14"/>
      <w:headerReference w:type="default" r:id="rId15"/>
      <w:footerReference w:type="even" r:id="rId16"/>
      <w:footerReference w:type="default" r:id="rId17"/>
      <w:headerReference w:type="first" r:id="rId18"/>
      <w:footerReference w:type="first" r:id="rId19"/>
      <w:pgSz w:w="11906" w:h="16838" w:orient="portrait"/>
      <w:pgMar w:top="2268" w:right="1134" w:bottom="2269" w:left="1134" w:header="851"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0AEB" w:rsidRDefault="00B90AEB" w14:paraId="7A0492BD" w14:textId="77777777">
      <w:pPr>
        <w:spacing w:line="240" w:lineRule="auto"/>
      </w:pPr>
      <w:r>
        <w:separator/>
      </w:r>
    </w:p>
  </w:endnote>
  <w:endnote w:type="continuationSeparator" w:id="0">
    <w:p w:rsidR="00B90AEB" w:rsidRDefault="00B90AEB" w14:paraId="34E5F13E" w14:textId="77777777">
      <w:pPr>
        <w:spacing w:line="240" w:lineRule="auto"/>
      </w:pPr>
      <w:r>
        <w:continuationSeparator/>
      </w:r>
    </w:p>
  </w:endnote>
  <w:endnote w:type="continuationNotice" w:id="1">
    <w:p w:rsidR="00B90AEB" w:rsidRDefault="00B90AEB" w14:paraId="54BBBC8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phik LCG Light">
    <w:altName w:val="Calibri"/>
    <w:charset w:val="00"/>
    <w:family w:val="swiss"/>
    <w:notTrueType/>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raphik LCG">
    <w:altName w:val="Calibri"/>
    <w:charset w:val="00"/>
    <w:family w:val="auto"/>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C061A" w:rsidRDefault="00EC061A" w14:paraId="30E35504" w14:textId="33424A29">
    <w:pPr>
      <w:pStyle w:val="Footer"/>
    </w:pPr>
    <w:r>
      <w:rPr>
        <w:noProof/>
        <w:lang w:val="de-AT" w:eastAsia="de-AT"/>
      </w:rPr>
      <w:drawing>
        <wp:anchor distT="0" distB="0" distL="114300" distR="114300" simplePos="0" relativeHeight="251658241" behindDoc="0" locked="1" layoutInCell="1" allowOverlap="1" wp14:anchorId="3A5F2004" wp14:editId="6E5C18AF">
          <wp:simplePos x="0" y="0"/>
          <wp:positionH relativeFrom="margin">
            <wp:align>center</wp:align>
          </wp:positionH>
          <wp:positionV relativeFrom="margin">
            <wp:posOffset>8461375</wp:posOffset>
          </wp:positionV>
          <wp:extent cx="936000" cy="180360"/>
          <wp:effectExtent l="0" t="0" r="381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fldChar w:fldCharType="begin"/>
    </w:r>
    <w:r>
      <w:instrText xml:space="preserve"> PAGE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C061A" w:rsidRDefault="00EC061A" w14:paraId="11F24B6C" w14:textId="4E8998C2">
    <w:pPr>
      <w:pStyle w:val="Footer"/>
    </w:pPr>
    <w:r>
      <w:rPr>
        <w:noProof/>
        <w:lang w:val="de-AT" w:eastAsia="de-AT"/>
      </w:rPr>
      <w:drawing>
        <wp:anchor distT="0" distB="0" distL="114300" distR="114300" simplePos="0" relativeHeight="251658240" behindDoc="0" locked="1" layoutInCell="1" allowOverlap="1" wp14:anchorId="5E2BEC9B" wp14:editId="5620DA0A">
          <wp:simplePos x="0" y="0"/>
          <wp:positionH relativeFrom="margin">
            <wp:align>center</wp:align>
          </wp:positionH>
          <wp:positionV relativeFrom="margin">
            <wp:posOffset>8461375</wp:posOffset>
          </wp:positionV>
          <wp:extent cx="936000" cy="180360"/>
          <wp:effectExtent l="0" t="0" r="381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061A" w:rsidRDefault="00EC061A" w14:paraId="3CE33B0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0AEB" w:rsidRDefault="00B90AEB" w14:paraId="2429AF6D" w14:textId="77777777">
      <w:pPr>
        <w:spacing w:line="240" w:lineRule="auto"/>
      </w:pPr>
      <w:r>
        <w:separator/>
      </w:r>
    </w:p>
  </w:footnote>
  <w:footnote w:type="continuationSeparator" w:id="0">
    <w:p w:rsidR="00B90AEB" w:rsidRDefault="00B90AEB" w14:paraId="020CFD7D" w14:textId="77777777">
      <w:pPr>
        <w:spacing w:line="240" w:lineRule="auto"/>
      </w:pPr>
      <w:r>
        <w:continuationSeparator/>
      </w:r>
    </w:p>
  </w:footnote>
  <w:footnote w:type="continuationNotice" w:id="1">
    <w:p w:rsidR="00B90AEB" w:rsidRDefault="00B90AEB" w14:paraId="16C3E750" w14:textId="77777777">
      <w:pPr>
        <w:spacing w:line="240" w:lineRule="auto"/>
      </w:pPr>
    </w:p>
  </w:footnote>
  <w:footnote w:id="2">
    <w:p w:rsidRPr="00B73EF6" w:rsidR="00896D84" w:rsidP="0046398E" w:rsidRDefault="0046398E" w14:paraId="31DA1504" w14:textId="0040A7ED">
      <w:pPr>
        <w:pStyle w:val="FootnoteText"/>
        <w:rPr>
          <w:rStyle w:val="Hyperlink"/>
          <w:rFonts w:ascii="Arial" w:hAnsi="Arial" w:cs="Arial"/>
          <w:sz w:val="18"/>
          <w:szCs w:val="18"/>
          <w:lang w:val="fr-FR"/>
        </w:rPr>
      </w:pPr>
      <w:r>
        <w:rPr>
          <w:rStyle w:val="FootnoteReference"/>
        </w:rPr>
        <w:footnoteRef/>
      </w:r>
      <w:r w:rsidRPr="00B73EF6">
        <w:rPr>
          <w:lang w:val="fr-FR"/>
        </w:rPr>
        <w:t xml:space="preserve"> </w:t>
      </w:r>
      <w:hyperlink w:history="1" r:id="rId1">
        <w:r w:rsidRPr="00540FDA" w:rsidR="00540FDA">
          <w:rPr>
            <w:rStyle w:val="Hyperlink"/>
            <w:rFonts w:ascii="Arial" w:hAnsi="Arial" w:cs="Arial"/>
            <w:sz w:val="18"/>
            <w:szCs w:val="18"/>
            <w:lang w:val="fr-FR"/>
          </w:rPr>
          <w:t>https://www.eiu.com/n/campaigns/global-liveability-index-2024/</w:t>
        </w:r>
      </w:hyperlink>
    </w:p>
  </w:footnote>
  <w:footnote w:id="3">
    <w:p w:rsidRPr="0006742C" w:rsidR="00896D84" w:rsidRDefault="00896D84" w14:paraId="2A41EE85" w14:textId="6697450A">
      <w:pPr>
        <w:pStyle w:val="FootnoteText"/>
        <w:rPr>
          <w:rStyle w:val="Hyperlink"/>
          <w:rFonts w:ascii="Arial" w:hAnsi="Arial" w:cs="Arial"/>
          <w:sz w:val="18"/>
          <w:szCs w:val="18"/>
          <w:lang w:val="fr-FR"/>
        </w:rPr>
      </w:pPr>
      <w:r>
        <w:rPr>
          <w:rStyle w:val="FootnoteReference"/>
        </w:rPr>
        <w:footnoteRef/>
      </w:r>
      <w:r w:rsidRPr="0006742C">
        <w:rPr>
          <w:lang w:val="fr-FR"/>
        </w:rPr>
        <w:t xml:space="preserve"> </w:t>
      </w:r>
      <w:r w:rsidRPr="0006742C" w:rsidR="00540FDA">
        <w:rPr>
          <w:rStyle w:val="Hyperlink"/>
          <w:rFonts w:ascii="Arial" w:hAnsi="Arial" w:cs="Arial"/>
          <w:sz w:val="18"/>
          <w:szCs w:val="18"/>
          <w:lang w:val="fr-FR"/>
        </w:rPr>
        <w:t>https://www.mercer.com/insights/total-rewards/talent-mobility-insights/quality-of-living-city-ranking/</w:t>
      </w:r>
    </w:p>
  </w:footnote>
  <w:footnote w:id="4">
    <w:p w:rsidRPr="009A0F5D" w:rsidR="00EC061A" w:rsidP="005B3660" w:rsidRDefault="00EC061A" w14:paraId="019FE63D" w14:textId="1E612321">
      <w:pPr>
        <w:pStyle w:val="FootnoteText"/>
        <w:jc w:val="left"/>
        <w:rPr>
          <w:rFonts w:ascii="Arial" w:hAnsi="Arial" w:cs="Arial"/>
          <w:sz w:val="18"/>
          <w:szCs w:val="18"/>
          <w:lang w:val="fr-FR"/>
        </w:rPr>
      </w:pPr>
      <w:r w:rsidRPr="007211DB">
        <w:rPr>
          <w:rStyle w:val="FootnoteReference"/>
          <w:sz w:val="18"/>
          <w:szCs w:val="18"/>
        </w:rPr>
        <w:footnoteRef/>
      </w:r>
      <w:r w:rsidRPr="009A0F5D">
        <w:rPr>
          <w:sz w:val="18"/>
          <w:szCs w:val="18"/>
          <w:lang w:val="fr-FR"/>
        </w:rPr>
        <w:t xml:space="preserve"> </w:t>
      </w:r>
      <w:proofErr w:type="gramStart"/>
      <w:r w:rsidRPr="009A0F5D">
        <w:rPr>
          <w:rFonts w:ascii="Arial" w:hAnsi="Arial" w:cs="Arial"/>
          <w:sz w:val="18"/>
          <w:szCs w:val="18"/>
          <w:lang w:val="fr-FR"/>
        </w:rPr>
        <w:t>Quelle:</w:t>
      </w:r>
      <w:proofErr w:type="gramEnd"/>
      <w:r w:rsidRPr="009A0F5D">
        <w:rPr>
          <w:rFonts w:ascii="Arial" w:hAnsi="Arial" w:cs="Arial"/>
          <w:sz w:val="18"/>
          <w:szCs w:val="18"/>
          <w:lang w:val="fr-FR"/>
        </w:rPr>
        <w:t xml:space="preserve"> </w:t>
      </w:r>
      <w:hyperlink w:history="1" r:id="rId2">
        <w:r w:rsidRPr="009A0F5D" w:rsidR="006C2882">
          <w:rPr>
            <w:rStyle w:val="Hyperlink"/>
            <w:rFonts w:ascii="Arial" w:hAnsi="Arial" w:cs="Arial"/>
            <w:sz w:val="18"/>
            <w:szCs w:val="18"/>
            <w:lang w:val="fr-FR"/>
          </w:rPr>
          <w:t>www.bmeia.gv.at/themen/wien-als-sitz-internationaler-organisationen</w:t>
        </w:r>
      </w:hyperlink>
    </w:p>
  </w:footnote>
  <w:footnote w:id="5">
    <w:p w:rsidRPr="00A369E2" w:rsidR="00280BDC" w:rsidRDefault="00280BDC" w14:paraId="4230C8E2" w14:textId="45B678F7">
      <w:pPr>
        <w:pStyle w:val="FootnoteText"/>
        <w:rPr>
          <w:rFonts w:ascii="Arial" w:hAnsi="Arial" w:cs="Arial"/>
        </w:rPr>
      </w:pPr>
      <w:r w:rsidRPr="00A369E2">
        <w:rPr>
          <w:rStyle w:val="FootnoteReference"/>
          <w:rFonts w:ascii="Arial" w:hAnsi="Arial" w:cs="Arial"/>
        </w:rPr>
        <w:footnoteRef/>
      </w:r>
      <w:r w:rsidRPr="00A369E2">
        <w:rPr>
          <w:rFonts w:ascii="Arial" w:hAnsi="Arial" w:cs="Arial"/>
        </w:rPr>
        <w:t xml:space="preserve"> </w:t>
      </w:r>
      <w:hyperlink w:history="1" r:id="rId3">
        <w:r w:rsidRPr="002E213C" w:rsidR="002E213C">
          <w:rPr>
            <w:rStyle w:val="Hyperlink"/>
            <w:rFonts w:ascii="Arial" w:hAnsi="Arial" w:cs="Arial"/>
            <w:sz w:val="18"/>
            <w:szCs w:val="18"/>
          </w:rPr>
          <w:t>www.iccaworld.org/</w:t>
        </w:r>
      </w:hyperlink>
    </w:p>
  </w:footnote>
  <w:footnote w:id="6">
    <w:p w:rsidRPr="007211DB" w:rsidR="00EC061A" w:rsidRDefault="00EC061A" w14:paraId="1ADFD136" w14:textId="606277E5">
      <w:pPr>
        <w:pStyle w:val="FootnoteText"/>
        <w:rPr>
          <w:rFonts w:ascii="Arial" w:hAnsi="Arial" w:cs="Arial"/>
          <w:sz w:val="18"/>
          <w:szCs w:val="18"/>
          <w:lang w:val="de-AT"/>
        </w:rPr>
      </w:pPr>
      <w:r w:rsidRPr="007211DB">
        <w:rPr>
          <w:rStyle w:val="FootnoteReference"/>
          <w:rFonts w:ascii="Arial" w:hAnsi="Arial" w:cs="Arial"/>
          <w:sz w:val="18"/>
          <w:szCs w:val="18"/>
        </w:rPr>
        <w:footnoteRef/>
      </w:r>
      <w:r w:rsidRPr="007211DB">
        <w:rPr>
          <w:rFonts w:ascii="Arial" w:hAnsi="Arial" w:cs="Arial"/>
          <w:sz w:val="18"/>
          <w:szCs w:val="18"/>
          <w:lang w:val="de-AT"/>
        </w:rPr>
        <w:t xml:space="preserve"> Quelle: Wien in Zahlen, Forschung und Entwicklung 20</w:t>
      </w:r>
      <w:r>
        <w:rPr>
          <w:rFonts w:ascii="Arial" w:hAnsi="Arial" w:cs="Arial"/>
          <w:sz w:val="18"/>
          <w:szCs w:val="18"/>
          <w:lang w:val="de-AT"/>
        </w:rPr>
        <w:t>2</w:t>
      </w:r>
      <w:r w:rsidR="00A34A60">
        <w:rPr>
          <w:rFonts w:ascii="Arial" w:hAnsi="Arial" w:cs="Arial"/>
          <w:sz w:val="18"/>
          <w:szCs w:val="18"/>
          <w:lang w:val="de-AT"/>
        </w:rPr>
        <w:t>4</w:t>
      </w:r>
    </w:p>
  </w:footnote>
  <w:footnote w:id="7">
    <w:p w:rsidRPr="006C3387" w:rsidR="00EC061A" w:rsidP="00DF28B3" w:rsidRDefault="00EC061A" w14:paraId="4743D9F0" w14:textId="2375FB19">
      <w:pPr>
        <w:pStyle w:val="FootnoteText"/>
        <w:ind w:left="567" w:firstLine="0"/>
        <w:rPr>
          <w:rFonts w:ascii="Arial" w:hAnsi="Arial" w:cs="Arial"/>
          <w:sz w:val="18"/>
          <w:szCs w:val="18"/>
          <w:lang w:val="de-AT"/>
        </w:rPr>
      </w:pPr>
      <w:r w:rsidRPr="007211DB">
        <w:rPr>
          <w:rStyle w:val="FootnoteReference"/>
          <w:rFonts w:ascii="Arial" w:hAnsi="Arial" w:cs="Arial"/>
          <w:sz w:val="18"/>
          <w:szCs w:val="18"/>
        </w:rPr>
        <w:footnoteRef/>
      </w:r>
      <w:r w:rsidRPr="006C3387" w:rsidR="00DF28B3">
        <w:rPr>
          <w:rFonts w:ascii="Arial" w:hAnsi="Arial" w:cs="Arial"/>
          <w:sz w:val="18"/>
          <w:szCs w:val="18"/>
          <w:lang w:val="de-AT"/>
        </w:rPr>
        <w:t xml:space="preserve"> </w:t>
      </w:r>
      <w:r w:rsidRPr="006C3387">
        <w:rPr>
          <w:rFonts w:ascii="Arial" w:hAnsi="Arial" w:cs="Arial"/>
          <w:sz w:val="18"/>
          <w:szCs w:val="18"/>
          <w:lang w:val="de-AT"/>
        </w:rPr>
        <w:t xml:space="preserve">Quelle: </w:t>
      </w:r>
      <w:r w:rsidR="004C775C">
        <w:rPr>
          <w:rFonts w:ascii="Arial" w:hAnsi="Arial" w:cs="Arial"/>
          <w:sz w:val="18"/>
          <w:szCs w:val="18"/>
          <w:lang w:val="de-AT"/>
        </w:rPr>
        <w:t>Wien in Europa (</w:t>
      </w:r>
      <w:r w:rsidR="00305011">
        <w:rPr>
          <w:rFonts w:ascii="Arial" w:hAnsi="Arial" w:cs="Arial"/>
          <w:sz w:val="18"/>
          <w:szCs w:val="18"/>
          <w:lang w:val="de-AT"/>
        </w:rPr>
        <w:t>Wien in Zahlen</w:t>
      </w:r>
      <w:r w:rsidR="004C775C">
        <w:rPr>
          <w:rFonts w:ascii="Arial" w:hAnsi="Arial" w:cs="Arial"/>
          <w:sz w:val="18"/>
          <w:szCs w:val="18"/>
          <w:lang w:val="de-AT"/>
        </w:rPr>
        <w:t>)</w:t>
      </w:r>
      <w:r w:rsidR="00305011">
        <w:rPr>
          <w:rFonts w:ascii="Arial" w:hAnsi="Arial" w:cs="Arial"/>
          <w:sz w:val="18"/>
          <w:szCs w:val="18"/>
          <w:lang w:val="de-AT"/>
        </w:rPr>
        <w:t xml:space="preserve"> 202</w:t>
      </w:r>
      <w:r w:rsidR="004C775C">
        <w:rPr>
          <w:rFonts w:ascii="Arial" w:hAnsi="Arial" w:cs="Arial"/>
          <w:sz w:val="18"/>
          <w:szCs w:val="18"/>
          <w:lang w:val="de-AT"/>
        </w:rPr>
        <w:t>4</w:t>
      </w:r>
      <w:r w:rsidR="00305011">
        <w:rPr>
          <w:rFonts w:ascii="Arial" w:hAnsi="Arial" w:cs="Arial"/>
          <w:sz w:val="18"/>
          <w:szCs w:val="18"/>
          <w:lang w:val="de-AT"/>
        </w:rPr>
        <w:t xml:space="preserve"> </w:t>
      </w:r>
    </w:p>
  </w:footnote>
  <w:footnote w:id="8">
    <w:p w:rsidRPr="009A0F5D" w:rsidR="00EC061A" w:rsidP="00334404" w:rsidRDefault="00EC061A" w14:paraId="0AE34616" w14:textId="4D9BDE67">
      <w:pPr>
        <w:pStyle w:val="FootnoteText"/>
        <w:ind w:left="567" w:firstLine="0"/>
        <w:jc w:val="left"/>
        <w:rPr>
          <w:rStyle w:val="Hyperlink"/>
          <w:rFonts w:ascii="Arial" w:hAnsi="Arial"/>
          <w:sz w:val="18"/>
          <w:szCs w:val="18"/>
          <w:lang w:val="fr-FR"/>
        </w:rPr>
      </w:pPr>
      <w:r w:rsidRPr="007211DB">
        <w:rPr>
          <w:rStyle w:val="FootnoteReference"/>
          <w:rFonts w:ascii="Arial" w:hAnsi="Arial" w:cs="Arial"/>
          <w:sz w:val="18"/>
          <w:szCs w:val="18"/>
        </w:rPr>
        <w:footnoteRef/>
      </w:r>
      <w:r w:rsidRPr="009A0F5D">
        <w:rPr>
          <w:rFonts w:ascii="Arial" w:hAnsi="Arial" w:cs="Arial"/>
          <w:sz w:val="18"/>
          <w:szCs w:val="18"/>
          <w:lang w:val="fr-FR"/>
        </w:rPr>
        <w:t xml:space="preserve"> </w:t>
      </w:r>
      <w:proofErr w:type="gramStart"/>
      <w:r w:rsidRPr="009A0F5D">
        <w:rPr>
          <w:rFonts w:ascii="Arial" w:hAnsi="Arial" w:cs="Arial"/>
          <w:sz w:val="18"/>
          <w:szCs w:val="18"/>
          <w:lang w:val="fr-FR"/>
        </w:rPr>
        <w:t>Quelle:</w:t>
      </w:r>
      <w:proofErr w:type="gramEnd"/>
      <w:r w:rsidR="00152A61">
        <w:rPr>
          <w:rFonts w:ascii="Arial" w:hAnsi="Arial" w:cs="Arial"/>
          <w:sz w:val="18"/>
          <w:szCs w:val="18"/>
          <w:lang w:val="fr-FR"/>
        </w:rPr>
        <w:t xml:space="preserve"> </w:t>
      </w:r>
      <w:hyperlink w:history="1" r:id="rId4">
        <w:r w:rsidRPr="009A0F5D" w:rsidR="004C775C">
          <w:rPr>
            <w:rStyle w:val="Hyperlink"/>
            <w:rFonts w:ascii="Arial" w:hAnsi="Arial"/>
            <w:sz w:val="18"/>
            <w:szCs w:val="18"/>
            <w:lang w:val="fr-FR"/>
          </w:rPr>
          <w:t>www.topuniversities.com/university-subject-rankings/performing-arts</w:t>
        </w:r>
      </w:hyperlink>
    </w:p>
  </w:footnote>
  <w:footnote w:id="9">
    <w:p w:rsidRPr="009A0F5D" w:rsidR="00EC061A" w:rsidP="007211DB" w:rsidRDefault="00EC061A" w14:paraId="6B58AAC7" w14:textId="23C0EB7C">
      <w:pPr>
        <w:pStyle w:val="FootnoteText"/>
        <w:ind w:left="567" w:firstLine="0"/>
        <w:jc w:val="left"/>
        <w:rPr>
          <w:rFonts w:ascii="Arial" w:hAnsi="Arial" w:cs="Arial"/>
          <w:sz w:val="18"/>
          <w:szCs w:val="18"/>
          <w:lang w:val="fr-FR"/>
        </w:rPr>
      </w:pPr>
      <w:r w:rsidRPr="007211DB">
        <w:rPr>
          <w:rStyle w:val="FootnoteReference"/>
          <w:rFonts w:ascii="Arial" w:hAnsi="Arial" w:cs="Arial"/>
          <w:sz w:val="18"/>
          <w:szCs w:val="18"/>
        </w:rPr>
        <w:footnoteRef/>
      </w:r>
      <w:r w:rsidRPr="009A0F5D">
        <w:rPr>
          <w:rFonts w:ascii="Arial" w:hAnsi="Arial" w:cs="Arial"/>
          <w:sz w:val="18"/>
          <w:szCs w:val="18"/>
          <w:lang w:val="fr-FR"/>
        </w:rPr>
        <w:t xml:space="preserve"> </w:t>
      </w:r>
      <w:proofErr w:type="gramStart"/>
      <w:r w:rsidRPr="009A0F5D">
        <w:rPr>
          <w:rFonts w:ascii="Arial" w:hAnsi="Arial" w:cs="Arial"/>
          <w:sz w:val="18"/>
          <w:szCs w:val="18"/>
          <w:lang w:val="fr-FR"/>
        </w:rPr>
        <w:t>Quelle:</w:t>
      </w:r>
      <w:proofErr w:type="gramEnd"/>
      <w:r w:rsidRPr="009A0F5D">
        <w:rPr>
          <w:rFonts w:ascii="Arial" w:hAnsi="Arial" w:cs="Arial"/>
          <w:sz w:val="18"/>
          <w:szCs w:val="18"/>
          <w:lang w:val="fr-FR"/>
        </w:rPr>
        <w:t xml:space="preserve"> </w:t>
      </w:r>
      <w:r w:rsidRPr="009A0F5D" w:rsidR="00D57E0A">
        <w:rPr>
          <w:rStyle w:val="Hyperlink"/>
          <w:rFonts w:ascii="Arial" w:hAnsi="Arial"/>
          <w:sz w:val="18"/>
          <w:lang w:val="fr-FR"/>
        </w:rPr>
        <w:t>www.statistik.at/statistiken/bevoelkerung-und-soziales/bevoelkerung/migration-und-einbuergerung/migrationshintergrund</w:t>
      </w:r>
    </w:p>
  </w:footnote>
  <w:footnote w:id="10">
    <w:p w:rsidRPr="00315E34" w:rsidR="00615974" w:rsidP="00513191" w:rsidRDefault="00615974" w14:paraId="4A276638" w14:textId="7620D1D7">
      <w:pPr>
        <w:pStyle w:val="FootnoteText"/>
        <w:ind w:left="567" w:firstLine="0"/>
        <w:jc w:val="left"/>
        <w:rPr>
          <w:lang w:val="de-AT"/>
        </w:rPr>
      </w:pPr>
      <w:r>
        <w:rPr>
          <w:rStyle w:val="FootnoteReference"/>
        </w:rPr>
        <w:footnoteRef/>
      </w:r>
      <w:r w:rsidR="00152A61">
        <w:rPr>
          <w:lang w:val="de-AT"/>
        </w:rPr>
        <w:t xml:space="preserve"> </w:t>
      </w:r>
      <w:r w:rsidRPr="00315E34">
        <w:rPr>
          <w:rFonts w:ascii="Arial" w:hAnsi="Arial" w:cs="Arial"/>
          <w:sz w:val="18"/>
          <w:szCs w:val="18"/>
          <w:lang w:val="de-AT"/>
        </w:rPr>
        <w:t>Quelle:</w:t>
      </w:r>
      <w:r w:rsidRPr="00315E34" w:rsidR="0063624D">
        <w:rPr>
          <w:rFonts w:ascii="Arial" w:hAnsi="Arial" w:cs="Arial"/>
          <w:sz w:val="18"/>
          <w:szCs w:val="18"/>
          <w:lang w:val="de-AT"/>
        </w:rPr>
        <w:t xml:space="preserve"> Wien</w:t>
      </w:r>
      <w:r w:rsidRPr="0006742C" w:rsidR="0063624D">
        <w:rPr>
          <w:rFonts w:ascii="Arial" w:hAnsi="Arial" w:cs="Arial"/>
          <w:sz w:val="18"/>
          <w:szCs w:val="18"/>
          <w:lang w:val="de-AT"/>
        </w:rPr>
        <w:t xml:space="preserve"> in Zahlen 2024</w:t>
      </w:r>
      <w:r w:rsidRPr="00315E34">
        <w:rPr>
          <w:rFonts w:ascii="Arial" w:hAnsi="Arial" w:cs="Arial"/>
          <w:sz w:val="18"/>
          <w:szCs w:val="18"/>
          <w:lang w:val="de-AT"/>
        </w:rPr>
        <w:t xml:space="preserve"> </w:t>
      </w:r>
      <w:r w:rsidRPr="0006742C">
        <w:rPr>
          <w:rStyle w:val="Hyperlink"/>
          <w:rFonts w:ascii="Arial" w:hAnsi="Arial"/>
          <w:sz w:val="18"/>
          <w:lang w:val="de-AT"/>
        </w:rPr>
        <w:t>/</w:t>
      </w:r>
    </w:p>
  </w:footnote>
  <w:footnote w:id="11">
    <w:p w:rsidRPr="0006742C" w:rsidR="00EC061A" w:rsidRDefault="00EC061A" w14:paraId="3305FFCB" w14:textId="0C4C1051">
      <w:pPr>
        <w:pStyle w:val="FootnoteText"/>
        <w:rPr>
          <w:rFonts w:ascii="Arial" w:hAnsi="Arial" w:cs="Arial"/>
          <w:lang w:val="fr-FR"/>
        </w:rPr>
      </w:pPr>
      <w:r w:rsidRPr="007211DB">
        <w:rPr>
          <w:rStyle w:val="FootnoteReference"/>
          <w:rFonts w:ascii="Arial" w:hAnsi="Arial" w:cs="Arial"/>
          <w:sz w:val="18"/>
          <w:szCs w:val="18"/>
        </w:rPr>
        <w:footnoteRef/>
      </w:r>
      <w:r w:rsidRPr="0006742C">
        <w:rPr>
          <w:rFonts w:ascii="Arial" w:hAnsi="Arial" w:cs="Arial"/>
          <w:sz w:val="18"/>
          <w:szCs w:val="18"/>
          <w:lang w:val="fr-FR"/>
        </w:rPr>
        <w:t xml:space="preserve"> </w:t>
      </w:r>
      <w:proofErr w:type="gramStart"/>
      <w:r w:rsidRPr="0006742C">
        <w:rPr>
          <w:rFonts w:ascii="Arial" w:hAnsi="Arial" w:cs="Arial"/>
          <w:sz w:val="18"/>
          <w:szCs w:val="18"/>
          <w:lang w:val="fr-FR"/>
        </w:rPr>
        <w:t>Quelle:</w:t>
      </w:r>
      <w:proofErr w:type="gramEnd"/>
      <w:r w:rsidRPr="0006742C">
        <w:rPr>
          <w:rFonts w:ascii="Arial" w:hAnsi="Arial" w:cs="Arial"/>
          <w:sz w:val="18"/>
          <w:szCs w:val="18"/>
          <w:lang w:val="fr-FR"/>
        </w:rPr>
        <w:t xml:space="preserve"> </w:t>
      </w:r>
      <w:hyperlink w:history="1" r:id="rId5">
        <w:r w:rsidRPr="0006742C">
          <w:rPr>
            <w:rStyle w:val="Hyperlink"/>
            <w:rFonts w:ascii="Arial" w:hAnsi="Arial" w:cs="Arial"/>
            <w:sz w:val="18"/>
            <w:szCs w:val="18"/>
            <w:lang w:val="fr-FR"/>
          </w:rPr>
          <w:t>www.wien.gv.at/statistik/bevoelkerung/bevoelkerungsstand/def-migration.html</w:t>
        </w:r>
      </w:hyperlink>
      <w:r w:rsidRPr="0006742C">
        <w:rPr>
          <w:rFonts w:ascii="Arial" w:hAnsi="Arial" w:cs="Arial"/>
          <w:lang w:val="fr-FR"/>
        </w:rPr>
        <w:t xml:space="preserve"> </w:t>
      </w:r>
    </w:p>
    <w:p w:rsidRPr="0006742C" w:rsidR="00EC061A" w:rsidRDefault="00EC061A" w14:paraId="2A71E6B7" w14:textId="77777777">
      <w:pPr>
        <w:pStyle w:val="FootnoteText"/>
        <w:rPr>
          <w:rFonts w:ascii="Arial" w:hAnsi="Arial" w:cs="Arial"/>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061A" w:rsidRDefault="00EC061A" w14:paraId="72F819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061A" w:rsidRDefault="00EC061A" w14:paraId="6F967A35" w14:textId="77777777">
    <w:pPr>
      <w:pStyle w:val="Header"/>
    </w:pPr>
  </w:p>
  <w:p w:rsidR="00EC061A" w:rsidRDefault="00EC061A" w14:paraId="7ADB2A80" w14:textId="77777777">
    <w:pPr>
      <w:pStyle w:val="Header"/>
      <w:jc w:val="right"/>
    </w:pPr>
  </w:p>
  <w:p w:rsidR="00EC061A" w:rsidRDefault="00EC061A" w14:paraId="44FA7C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061A" w:rsidRDefault="00EC061A" w14:paraId="2A69A4D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lvlText w:val="%1."/>
      <w:lvlJc w:val="left"/>
      <w:pPr>
        <w:tabs>
          <w:tab w:val="num" w:pos="794"/>
        </w:tabs>
        <w:ind w:left="0" w:firstLine="0"/>
      </w:pPr>
      <w:rPr>
        <w:color w:val="E52236"/>
      </w:r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0" w:firstLine="0"/>
      </w:pPr>
    </w:lvl>
    <w:lvl w:ilvl="4">
      <w:start w:val="1"/>
      <w:numFmt w:val="none"/>
      <w:pStyle w:val="Heading5"/>
      <w:suff w:val="nothing"/>
      <w:lvlText w:val=""/>
      <w:lvlJc w:val="left"/>
      <w:pPr>
        <w:tabs>
          <w:tab w:val="num" w:pos="1008"/>
        </w:tabs>
        <w:ind w:left="0" w:firstLine="0"/>
      </w:pPr>
    </w:lvl>
    <w:lvl w:ilvl="5">
      <w:start w:val="1"/>
      <w:numFmt w:val="none"/>
      <w:pStyle w:val="Heading6"/>
      <w:suff w:val="nothing"/>
      <w:lvlText w:val=""/>
      <w:lvlJc w:val="left"/>
      <w:pPr>
        <w:tabs>
          <w:tab w:val="num" w:pos="1152"/>
        </w:tabs>
        <w:ind w:left="0" w:firstLine="0"/>
      </w:pPr>
    </w:lvl>
    <w:lvl w:ilvl="6">
      <w:start w:val="1"/>
      <w:numFmt w:val="none"/>
      <w:pStyle w:val="Heading7"/>
      <w:suff w:val="nothing"/>
      <w:lvlText w:val=""/>
      <w:lvlJc w:val="left"/>
      <w:pPr>
        <w:tabs>
          <w:tab w:val="num" w:pos="1296"/>
        </w:tabs>
        <w:ind w:left="0" w:firstLine="0"/>
      </w:pPr>
    </w:lvl>
    <w:lvl w:ilvl="7">
      <w:start w:val="1"/>
      <w:numFmt w:val="none"/>
      <w:pStyle w:val="Heading8"/>
      <w:suff w:val="nothing"/>
      <w:lvlText w:val=""/>
      <w:lvlJc w:val="left"/>
      <w:pPr>
        <w:tabs>
          <w:tab w:val="num" w:pos="1440"/>
        </w:tabs>
        <w:ind w:left="0" w:firstLine="0"/>
      </w:pPr>
    </w:lvl>
    <w:lvl w:ilvl="8">
      <w:start w:val="1"/>
      <w:numFmt w:val="none"/>
      <w:pStyle w:val="Heading9"/>
      <w:suff w:val="nothing"/>
      <w:lvlText w:val=""/>
      <w:lvlJc w:val="left"/>
      <w:pPr>
        <w:tabs>
          <w:tab w:val="num" w:pos="1584"/>
        </w:tabs>
        <w:ind w:left="0" w:firstLine="0"/>
      </w:pPr>
    </w:lvl>
  </w:abstractNum>
  <w:abstractNum w:abstractNumId="1" w15:restartNumberingAfterBreak="0">
    <w:nsid w:val="00000002"/>
    <w:multiLevelType w:val="multilevel"/>
    <w:tmpl w:val="C33C6DFE"/>
    <w:lvl w:ilvl="0">
      <w:start w:val="1"/>
      <w:numFmt w:val="bullet"/>
      <w:lvlText w:val=""/>
      <w:lvlJc w:val="left"/>
      <w:pPr>
        <w:tabs>
          <w:tab w:val="num" w:pos="0"/>
        </w:tabs>
        <w:ind w:left="720" w:hanging="360"/>
      </w:pPr>
      <w:rPr>
        <w:rFonts w:hint="default" w:ascii="Symbol" w:hAnsi="Symbol"/>
        <w:b w:val="0"/>
        <w:bCs w:val="0"/>
        <w:i w:val="0"/>
        <w:iCs w:val="0"/>
        <w:caps w:val="0"/>
        <w:smallCaps w:val="0"/>
        <w:strike w:val="0"/>
        <w:dstrike w:val="0"/>
        <w:vanish w:val="0"/>
        <w:color w:val="FF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0"/>
        </w:tabs>
        <w:ind w:left="1440" w:hanging="360"/>
      </w:pPr>
      <w:rPr>
        <w:rFonts w:ascii="Wingdings" w:hAnsi="Wingdings"/>
        <w:color w:val="DD0015"/>
        <w:sz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3D3F47E1"/>
    <w:multiLevelType w:val="hybridMultilevel"/>
    <w:tmpl w:val="8F7CF79A"/>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 w15:restartNumberingAfterBreak="0">
    <w:nsid w:val="51E34B1C"/>
    <w:multiLevelType w:val="hybridMultilevel"/>
    <w:tmpl w:val="6B3A31B2"/>
    <w:lvl w:ilvl="0" w:tplc="0AACA7AC">
      <w:start w:val="1"/>
      <w:numFmt w:val="bullet"/>
      <w:lvlText w:val=""/>
      <w:lvlJc w:val="left"/>
      <w:pPr>
        <w:ind w:left="1440" w:hanging="360"/>
      </w:pPr>
      <w:rPr>
        <w:rFonts w:hint="default" w:ascii="Symbol" w:hAnsi="Symbol" w:cs="Symbol"/>
        <w:b w:val="0"/>
        <w:bCs w:val="0"/>
        <w:i w:val="0"/>
        <w:iCs w:val="0"/>
        <w:caps w:val="0"/>
        <w:smallCaps w:val="0"/>
        <w:strike w:val="0"/>
        <w:dstrike w:val="0"/>
        <w:vanish w:val="0"/>
        <w:color w:val="E52236"/>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03" w:tentative="1">
      <w:start w:val="1"/>
      <w:numFmt w:val="bullet"/>
      <w:lvlText w:val="o"/>
      <w:lvlJc w:val="left"/>
      <w:pPr>
        <w:ind w:left="2160" w:hanging="360"/>
      </w:pPr>
      <w:rPr>
        <w:rFonts w:hint="default" w:ascii="Courier New" w:hAnsi="Courier New" w:cs="Courier New"/>
      </w:rPr>
    </w:lvl>
    <w:lvl w:ilvl="2" w:tplc="0C070005" w:tentative="1">
      <w:start w:val="1"/>
      <w:numFmt w:val="bullet"/>
      <w:lvlText w:val=""/>
      <w:lvlJc w:val="left"/>
      <w:pPr>
        <w:ind w:left="2880" w:hanging="360"/>
      </w:pPr>
      <w:rPr>
        <w:rFonts w:hint="default" w:ascii="Wingdings" w:hAnsi="Wingdings"/>
      </w:rPr>
    </w:lvl>
    <w:lvl w:ilvl="3" w:tplc="0C070001" w:tentative="1">
      <w:start w:val="1"/>
      <w:numFmt w:val="bullet"/>
      <w:lvlText w:val=""/>
      <w:lvlJc w:val="left"/>
      <w:pPr>
        <w:ind w:left="3600" w:hanging="360"/>
      </w:pPr>
      <w:rPr>
        <w:rFonts w:hint="default" w:ascii="Symbol" w:hAnsi="Symbol"/>
      </w:rPr>
    </w:lvl>
    <w:lvl w:ilvl="4" w:tplc="0C070003" w:tentative="1">
      <w:start w:val="1"/>
      <w:numFmt w:val="bullet"/>
      <w:lvlText w:val="o"/>
      <w:lvlJc w:val="left"/>
      <w:pPr>
        <w:ind w:left="4320" w:hanging="360"/>
      </w:pPr>
      <w:rPr>
        <w:rFonts w:hint="default" w:ascii="Courier New" w:hAnsi="Courier New" w:cs="Courier New"/>
      </w:rPr>
    </w:lvl>
    <w:lvl w:ilvl="5" w:tplc="0C070005" w:tentative="1">
      <w:start w:val="1"/>
      <w:numFmt w:val="bullet"/>
      <w:lvlText w:val=""/>
      <w:lvlJc w:val="left"/>
      <w:pPr>
        <w:ind w:left="5040" w:hanging="360"/>
      </w:pPr>
      <w:rPr>
        <w:rFonts w:hint="default" w:ascii="Wingdings" w:hAnsi="Wingdings"/>
      </w:rPr>
    </w:lvl>
    <w:lvl w:ilvl="6" w:tplc="0C070001" w:tentative="1">
      <w:start w:val="1"/>
      <w:numFmt w:val="bullet"/>
      <w:lvlText w:val=""/>
      <w:lvlJc w:val="left"/>
      <w:pPr>
        <w:ind w:left="5760" w:hanging="360"/>
      </w:pPr>
      <w:rPr>
        <w:rFonts w:hint="default" w:ascii="Symbol" w:hAnsi="Symbol"/>
      </w:rPr>
    </w:lvl>
    <w:lvl w:ilvl="7" w:tplc="0C070003" w:tentative="1">
      <w:start w:val="1"/>
      <w:numFmt w:val="bullet"/>
      <w:lvlText w:val="o"/>
      <w:lvlJc w:val="left"/>
      <w:pPr>
        <w:ind w:left="6480" w:hanging="360"/>
      </w:pPr>
      <w:rPr>
        <w:rFonts w:hint="default" w:ascii="Courier New" w:hAnsi="Courier New" w:cs="Courier New"/>
      </w:rPr>
    </w:lvl>
    <w:lvl w:ilvl="8" w:tplc="0C070005" w:tentative="1">
      <w:start w:val="1"/>
      <w:numFmt w:val="bullet"/>
      <w:lvlText w:val=""/>
      <w:lvlJc w:val="left"/>
      <w:pPr>
        <w:ind w:left="7200" w:hanging="360"/>
      </w:pPr>
      <w:rPr>
        <w:rFonts w:hint="default" w:ascii="Wingdings" w:hAnsi="Wingdings"/>
      </w:rPr>
    </w:lvl>
  </w:abstractNum>
  <w:num w:numId="1" w16cid:durableId="781874875">
    <w:abstractNumId w:val="0"/>
  </w:num>
  <w:num w:numId="2" w16cid:durableId="763956389">
    <w:abstractNumId w:val="1"/>
  </w:num>
  <w:num w:numId="3" w16cid:durableId="991370463">
    <w:abstractNumId w:val="2"/>
  </w:num>
  <w:num w:numId="4" w16cid:durableId="88729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34"/>
    <w:rsid w:val="00006623"/>
    <w:rsid w:val="000110DB"/>
    <w:rsid w:val="0001690E"/>
    <w:rsid w:val="00016E0D"/>
    <w:rsid w:val="00017926"/>
    <w:rsid w:val="00020D1C"/>
    <w:rsid w:val="0002480C"/>
    <w:rsid w:val="00025840"/>
    <w:rsid w:val="00040E8F"/>
    <w:rsid w:val="00044E2B"/>
    <w:rsid w:val="0005207E"/>
    <w:rsid w:val="00064292"/>
    <w:rsid w:val="0006742C"/>
    <w:rsid w:val="000845A9"/>
    <w:rsid w:val="00085868"/>
    <w:rsid w:val="000B09CB"/>
    <w:rsid w:val="000B318B"/>
    <w:rsid w:val="000B7AAA"/>
    <w:rsid w:val="000C356A"/>
    <w:rsid w:val="000D1270"/>
    <w:rsid w:val="000D3A57"/>
    <w:rsid w:val="000D5148"/>
    <w:rsid w:val="000D768F"/>
    <w:rsid w:val="000E5516"/>
    <w:rsid w:val="000E7F02"/>
    <w:rsid w:val="000F51F6"/>
    <w:rsid w:val="00111E4E"/>
    <w:rsid w:val="00124276"/>
    <w:rsid w:val="0013030A"/>
    <w:rsid w:val="00131CFA"/>
    <w:rsid w:val="00134309"/>
    <w:rsid w:val="00142264"/>
    <w:rsid w:val="001442B8"/>
    <w:rsid w:val="00152A61"/>
    <w:rsid w:val="00153EBE"/>
    <w:rsid w:val="001570E4"/>
    <w:rsid w:val="001662E3"/>
    <w:rsid w:val="001707C5"/>
    <w:rsid w:val="00176A07"/>
    <w:rsid w:val="00182FBE"/>
    <w:rsid w:val="00192A92"/>
    <w:rsid w:val="001936BE"/>
    <w:rsid w:val="001979E5"/>
    <w:rsid w:val="001A4364"/>
    <w:rsid w:val="001C495A"/>
    <w:rsid w:val="001C4B06"/>
    <w:rsid w:val="001C78EB"/>
    <w:rsid w:val="001F1EB5"/>
    <w:rsid w:val="001F50C2"/>
    <w:rsid w:val="001F7078"/>
    <w:rsid w:val="00201B14"/>
    <w:rsid w:val="00207E98"/>
    <w:rsid w:val="0021020E"/>
    <w:rsid w:val="00215CA8"/>
    <w:rsid w:val="00217071"/>
    <w:rsid w:val="00220115"/>
    <w:rsid w:val="002203DF"/>
    <w:rsid w:val="00221FC8"/>
    <w:rsid w:val="00235400"/>
    <w:rsid w:val="00240364"/>
    <w:rsid w:val="0024300B"/>
    <w:rsid w:val="002444FA"/>
    <w:rsid w:val="00250A47"/>
    <w:rsid w:val="002621D0"/>
    <w:rsid w:val="002633AE"/>
    <w:rsid w:val="00280BDC"/>
    <w:rsid w:val="00292194"/>
    <w:rsid w:val="002B17A7"/>
    <w:rsid w:val="002B1953"/>
    <w:rsid w:val="002B311E"/>
    <w:rsid w:val="002B7B96"/>
    <w:rsid w:val="002C0689"/>
    <w:rsid w:val="002D4347"/>
    <w:rsid w:val="002D6DF5"/>
    <w:rsid w:val="002D70E4"/>
    <w:rsid w:val="002E0248"/>
    <w:rsid w:val="002E213C"/>
    <w:rsid w:val="00303A1D"/>
    <w:rsid w:val="00305011"/>
    <w:rsid w:val="00307587"/>
    <w:rsid w:val="00307B69"/>
    <w:rsid w:val="00315E34"/>
    <w:rsid w:val="00320B4C"/>
    <w:rsid w:val="00326560"/>
    <w:rsid w:val="00334404"/>
    <w:rsid w:val="00344B75"/>
    <w:rsid w:val="00345E53"/>
    <w:rsid w:val="00354327"/>
    <w:rsid w:val="003604D7"/>
    <w:rsid w:val="00364796"/>
    <w:rsid w:val="0037204B"/>
    <w:rsid w:val="00374028"/>
    <w:rsid w:val="003754BB"/>
    <w:rsid w:val="00380AFB"/>
    <w:rsid w:val="003813FE"/>
    <w:rsid w:val="00381975"/>
    <w:rsid w:val="00392506"/>
    <w:rsid w:val="00395188"/>
    <w:rsid w:val="00396EFB"/>
    <w:rsid w:val="003A076E"/>
    <w:rsid w:val="003A4237"/>
    <w:rsid w:val="003A4749"/>
    <w:rsid w:val="003A7D51"/>
    <w:rsid w:val="003C43A1"/>
    <w:rsid w:val="003D29FE"/>
    <w:rsid w:val="003D309E"/>
    <w:rsid w:val="003E004C"/>
    <w:rsid w:val="003E16BF"/>
    <w:rsid w:val="003E579B"/>
    <w:rsid w:val="003F3AF4"/>
    <w:rsid w:val="003F68D1"/>
    <w:rsid w:val="00405481"/>
    <w:rsid w:val="004264EE"/>
    <w:rsid w:val="00427064"/>
    <w:rsid w:val="00427202"/>
    <w:rsid w:val="00441E21"/>
    <w:rsid w:val="00453375"/>
    <w:rsid w:val="00454DED"/>
    <w:rsid w:val="0046398E"/>
    <w:rsid w:val="00464580"/>
    <w:rsid w:val="0047545C"/>
    <w:rsid w:val="004764E9"/>
    <w:rsid w:val="00483E47"/>
    <w:rsid w:val="004A1CBF"/>
    <w:rsid w:val="004A286A"/>
    <w:rsid w:val="004A31C0"/>
    <w:rsid w:val="004A43A0"/>
    <w:rsid w:val="004A7A2E"/>
    <w:rsid w:val="004B447C"/>
    <w:rsid w:val="004C0176"/>
    <w:rsid w:val="004C1D23"/>
    <w:rsid w:val="004C5B1D"/>
    <w:rsid w:val="004C7433"/>
    <w:rsid w:val="004C775C"/>
    <w:rsid w:val="004D38D0"/>
    <w:rsid w:val="004E6723"/>
    <w:rsid w:val="004F4549"/>
    <w:rsid w:val="005004C5"/>
    <w:rsid w:val="005046A9"/>
    <w:rsid w:val="00513191"/>
    <w:rsid w:val="00536E43"/>
    <w:rsid w:val="00540FDA"/>
    <w:rsid w:val="00546AD0"/>
    <w:rsid w:val="00550885"/>
    <w:rsid w:val="00557258"/>
    <w:rsid w:val="00566ADA"/>
    <w:rsid w:val="0057478D"/>
    <w:rsid w:val="00574BA6"/>
    <w:rsid w:val="00581EF9"/>
    <w:rsid w:val="00585C88"/>
    <w:rsid w:val="005A1825"/>
    <w:rsid w:val="005A39CC"/>
    <w:rsid w:val="005A7605"/>
    <w:rsid w:val="005B0B55"/>
    <w:rsid w:val="005B3660"/>
    <w:rsid w:val="005B5E2F"/>
    <w:rsid w:val="005C5852"/>
    <w:rsid w:val="005C71B0"/>
    <w:rsid w:val="005C777E"/>
    <w:rsid w:val="005E2283"/>
    <w:rsid w:val="005E3B9A"/>
    <w:rsid w:val="005E3C43"/>
    <w:rsid w:val="00606856"/>
    <w:rsid w:val="00607518"/>
    <w:rsid w:val="00612427"/>
    <w:rsid w:val="00615974"/>
    <w:rsid w:val="0062152D"/>
    <w:rsid w:val="00626532"/>
    <w:rsid w:val="00633034"/>
    <w:rsid w:val="0063624D"/>
    <w:rsid w:val="00637DFB"/>
    <w:rsid w:val="00667005"/>
    <w:rsid w:val="006726C5"/>
    <w:rsid w:val="00680838"/>
    <w:rsid w:val="006878E8"/>
    <w:rsid w:val="00687DC1"/>
    <w:rsid w:val="00692941"/>
    <w:rsid w:val="00695152"/>
    <w:rsid w:val="00695209"/>
    <w:rsid w:val="006955C0"/>
    <w:rsid w:val="00697791"/>
    <w:rsid w:val="006A5492"/>
    <w:rsid w:val="006B7067"/>
    <w:rsid w:val="006C2882"/>
    <w:rsid w:val="006C3387"/>
    <w:rsid w:val="006C5024"/>
    <w:rsid w:val="006D4DE7"/>
    <w:rsid w:val="006E0C5F"/>
    <w:rsid w:val="006E18BB"/>
    <w:rsid w:val="006E5D1F"/>
    <w:rsid w:val="006F1DC3"/>
    <w:rsid w:val="00717D87"/>
    <w:rsid w:val="007211DB"/>
    <w:rsid w:val="007325EE"/>
    <w:rsid w:val="00732CAD"/>
    <w:rsid w:val="0073359E"/>
    <w:rsid w:val="007418BC"/>
    <w:rsid w:val="00750F99"/>
    <w:rsid w:val="00755D19"/>
    <w:rsid w:val="00763601"/>
    <w:rsid w:val="0076440E"/>
    <w:rsid w:val="00765897"/>
    <w:rsid w:val="00767D7E"/>
    <w:rsid w:val="007733B2"/>
    <w:rsid w:val="00773CE1"/>
    <w:rsid w:val="007743B0"/>
    <w:rsid w:val="007929D5"/>
    <w:rsid w:val="00792BE3"/>
    <w:rsid w:val="0079753D"/>
    <w:rsid w:val="007A15FF"/>
    <w:rsid w:val="007A2C2C"/>
    <w:rsid w:val="007A2E05"/>
    <w:rsid w:val="007A38BD"/>
    <w:rsid w:val="007E4E5C"/>
    <w:rsid w:val="007E61A6"/>
    <w:rsid w:val="007F2926"/>
    <w:rsid w:val="00801226"/>
    <w:rsid w:val="00801ED5"/>
    <w:rsid w:val="00812BF3"/>
    <w:rsid w:val="0082035C"/>
    <w:rsid w:val="008230DE"/>
    <w:rsid w:val="00824DDF"/>
    <w:rsid w:val="0082788B"/>
    <w:rsid w:val="008325ED"/>
    <w:rsid w:val="00835F12"/>
    <w:rsid w:val="008365C0"/>
    <w:rsid w:val="008405DF"/>
    <w:rsid w:val="008472D5"/>
    <w:rsid w:val="00854BC9"/>
    <w:rsid w:val="00876887"/>
    <w:rsid w:val="00891565"/>
    <w:rsid w:val="008939DB"/>
    <w:rsid w:val="00896D84"/>
    <w:rsid w:val="008B1D7B"/>
    <w:rsid w:val="008B252A"/>
    <w:rsid w:val="008B2CE6"/>
    <w:rsid w:val="008B56DB"/>
    <w:rsid w:val="008E49F7"/>
    <w:rsid w:val="00900DA5"/>
    <w:rsid w:val="009026C6"/>
    <w:rsid w:val="00903C43"/>
    <w:rsid w:val="00907CDF"/>
    <w:rsid w:val="00920422"/>
    <w:rsid w:val="00922B3E"/>
    <w:rsid w:val="009327EE"/>
    <w:rsid w:val="00946612"/>
    <w:rsid w:val="00954104"/>
    <w:rsid w:val="00960DD3"/>
    <w:rsid w:val="0096209B"/>
    <w:rsid w:val="00962B31"/>
    <w:rsid w:val="009639E0"/>
    <w:rsid w:val="00966FBA"/>
    <w:rsid w:val="00972AFB"/>
    <w:rsid w:val="009767F1"/>
    <w:rsid w:val="00977113"/>
    <w:rsid w:val="00984BE8"/>
    <w:rsid w:val="00992A1C"/>
    <w:rsid w:val="0099622D"/>
    <w:rsid w:val="009A02DD"/>
    <w:rsid w:val="009A0F5D"/>
    <w:rsid w:val="009A441E"/>
    <w:rsid w:val="009B0F47"/>
    <w:rsid w:val="009B2106"/>
    <w:rsid w:val="009B73AE"/>
    <w:rsid w:val="009B79D5"/>
    <w:rsid w:val="009D417A"/>
    <w:rsid w:val="009E5038"/>
    <w:rsid w:val="009F0E41"/>
    <w:rsid w:val="00A02636"/>
    <w:rsid w:val="00A107CE"/>
    <w:rsid w:val="00A1208F"/>
    <w:rsid w:val="00A15965"/>
    <w:rsid w:val="00A30083"/>
    <w:rsid w:val="00A327F8"/>
    <w:rsid w:val="00A34A60"/>
    <w:rsid w:val="00A369E2"/>
    <w:rsid w:val="00A7216D"/>
    <w:rsid w:val="00A756EA"/>
    <w:rsid w:val="00A81C6D"/>
    <w:rsid w:val="00A9268D"/>
    <w:rsid w:val="00A92D27"/>
    <w:rsid w:val="00AA017F"/>
    <w:rsid w:val="00AA4A1F"/>
    <w:rsid w:val="00AD2373"/>
    <w:rsid w:val="00AD2C6A"/>
    <w:rsid w:val="00AD5881"/>
    <w:rsid w:val="00AE2579"/>
    <w:rsid w:val="00AE7B05"/>
    <w:rsid w:val="00B042FD"/>
    <w:rsid w:val="00B07C96"/>
    <w:rsid w:val="00B332ED"/>
    <w:rsid w:val="00B359B3"/>
    <w:rsid w:val="00B36B8E"/>
    <w:rsid w:val="00B44050"/>
    <w:rsid w:val="00B47441"/>
    <w:rsid w:val="00B514B4"/>
    <w:rsid w:val="00B73EF6"/>
    <w:rsid w:val="00B77ED8"/>
    <w:rsid w:val="00B83D72"/>
    <w:rsid w:val="00B86F6F"/>
    <w:rsid w:val="00B90AEB"/>
    <w:rsid w:val="00B959C1"/>
    <w:rsid w:val="00BB3D50"/>
    <w:rsid w:val="00BB49F6"/>
    <w:rsid w:val="00BC1DB8"/>
    <w:rsid w:val="00BD2044"/>
    <w:rsid w:val="00BD513F"/>
    <w:rsid w:val="00BD5DB8"/>
    <w:rsid w:val="00BD61F4"/>
    <w:rsid w:val="00BF2B74"/>
    <w:rsid w:val="00BF4B45"/>
    <w:rsid w:val="00BF6C37"/>
    <w:rsid w:val="00C1550B"/>
    <w:rsid w:val="00C244DE"/>
    <w:rsid w:val="00C44711"/>
    <w:rsid w:val="00C50AC2"/>
    <w:rsid w:val="00C50CF4"/>
    <w:rsid w:val="00C60388"/>
    <w:rsid w:val="00C71257"/>
    <w:rsid w:val="00C745DB"/>
    <w:rsid w:val="00C751C8"/>
    <w:rsid w:val="00C75F1B"/>
    <w:rsid w:val="00C8138F"/>
    <w:rsid w:val="00C9530B"/>
    <w:rsid w:val="00CA7747"/>
    <w:rsid w:val="00CB3233"/>
    <w:rsid w:val="00CB607E"/>
    <w:rsid w:val="00CC2267"/>
    <w:rsid w:val="00CC4757"/>
    <w:rsid w:val="00CD002F"/>
    <w:rsid w:val="00CD1898"/>
    <w:rsid w:val="00CE2866"/>
    <w:rsid w:val="00CE567D"/>
    <w:rsid w:val="00CF3E20"/>
    <w:rsid w:val="00CF4116"/>
    <w:rsid w:val="00CF66C7"/>
    <w:rsid w:val="00D007F9"/>
    <w:rsid w:val="00D03A9D"/>
    <w:rsid w:val="00D13702"/>
    <w:rsid w:val="00D16F18"/>
    <w:rsid w:val="00D21D7B"/>
    <w:rsid w:val="00D25786"/>
    <w:rsid w:val="00D31A97"/>
    <w:rsid w:val="00D35354"/>
    <w:rsid w:val="00D37D4B"/>
    <w:rsid w:val="00D54910"/>
    <w:rsid w:val="00D57E0A"/>
    <w:rsid w:val="00D63D33"/>
    <w:rsid w:val="00D71CF6"/>
    <w:rsid w:val="00D80574"/>
    <w:rsid w:val="00D90E35"/>
    <w:rsid w:val="00D910DC"/>
    <w:rsid w:val="00D93300"/>
    <w:rsid w:val="00DA1EAA"/>
    <w:rsid w:val="00DB780A"/>
    <w:rsid w:val="00DC17E7"/>
    <w:rsid w:val="00DC7CFE"/>
    <w:rsid w:val="00DD30AE"/>
    <w:rsid w:val="00DD30EC"/>
    <w:rsid w:val="00DE0436"/>
    <w:rsid w:val="00DE04BF"/>
    <w:rsid w:val="00DE06AB"/>
    <w:rsid w:val="00DE4B27"/>
    <w:rsid w:val="00DF1383"/>
    <w:rsid w:val="00DF28B3"/>
    <w:rsid w:val="00E006A7"/>
    <w:rsid w:val="00E0071D"/>
    <w:rsid w:val="00E05CC2"/>
    <w:rsid w:val="00E2658E"/>
    <w:rsid w:val="00E34EB3"/>
    <w:rsid w:val="00E37CB0"/>
    <w:rsid w:val="00E43230"/>
    <w:rsid w:val="00E43864"/>
    <w:rsid w:val="00E51D03"/>
    <w:rsid w:val="00E52F1E"/>
    <w:rsid w:val="00E55A24"/>
    <w:rsid w:val="00E57554"/>
    <w:rsid w:val="00E60530"/>
    <w:rsid w:val="00E62EF5"/>
    <w:rsid w:val="00E660C1"/>
    <w:rsid w:val="00E71D2B"/>
    <w:rsid w:val="00E7240B"/>
    <w:rsid w:val="00E82CC5"/>
    <w:rsid w:val="00E84689"/>
    <w:rsid w:val="00E95742"/>
    <w:rsid w:val="00E96154"/>
    <w:rsid w:val="00EA04AA"/>
    <w:rsid w:val="00EC061A"/>
    <w:rsid w:val="00EC24FA"/>
    <w:rsid w:val="00ED3E68"/>
    <w:rsid w:val="00EE115B"/>
    <w:rsid w:val="00EE1835"/>
    <w:rsid w:val="00EE69ED"/>
    <w:rsid w:val="00EF580C"/>
    <w:rsid w:val="00F00C5A"/>
    <w:rsid w:val="00F04DE0"/>
    <w:rsid w:val="00F06031"/>
    <w:rsid w:val="00F11809"/>
    <w:rsid w:val="00F13374"/>
    <w:rsid w:val="00F34A19"/>
    <w:rsid w:val="00F401B4"/>
    <w:rsid w:val="00F41FCE"/>
    <w:rsid w:val="00F42ECB"/>
    <w:rsid w:val="00F431F5"/>
    <w:rsid w:val="00F57474"/>
    <w:rsid w:val="00F57E3C"/>
    <w:rsid w:val="00F60935"/>
    <w:rsid w:val="00F61AB9"/>
    <w:rsid w:val="00F75325"/>
    <w:rsid w:val="00F83D4C"/>
    <w:rsid w:val="00F90AEB"/>
    <w:rsid w:val="00F92076"/>
    <w:rsid w:val="00FA0FCA"/>
    <w:rsid w:val="00FA2FBF"/>
    <w:rsid w:val="00FA5398"/>
    <w:rsid w:val="00FA7E05"/>
    <w:rsid w:val="00FB7B9C"/>
    <w:rsid w:val="00FC27CD"/>
    <w:rsid w:val="00FC46F6"/>
    <w:rsid w:val="00FD2BE6"/>
    <w:rsid w:val="00FD4FAC"/>
    <w:rsid w:val="00FE09D3"/>
    <w:rsid w:val="00FE1E55"/>
    <w:rsid w:val="00FE23A1"/>
    <w:rsid w:val="00FE3DF7"/>
    <w:rsid w:val="00FE5256"/>
    <w:rsid w:val="00FF171B"/>
    <w:rsid w:val="00FF20F4"/>
    <w:rsid w:val="03529A9E"/>
    <w:rsid w:val="050E631B"/>
    <w:rsid w:val="0523345F"/>
    <w:rsid w:val="062F2540"/>
    <w:rsid w:val="0685E48F"/>
    <w:rsid w:val="079E9CAA"/>
    <w:rsid w:val="08007576"/>
    <w:rsid w:val="09C0C72C"/>
    <w:rsid w:val="09E430A4"/>
    <w:rsid w:val="0AB42A66"/>
    <w:rsid w:val="0AD7D204"/>
    <w:rsid w:val="0D75C5A5"/>
    <w:rsid w:val="0DB62DDD"/>
    <w:rsid w:val="0E5D612C"/>
    <w:rsid w:val="0F32B5B4"/>
    <w:rsid w:val="0F6BE8EA"/>
    <w:rsid w:val="104ED3F1"/>
    <w:rsid w:val="107CE454"/>
    <w:rsid w:val="12845D6E"/>
    <w:rsid w:val="1519AC61"/>
    <w:rsid w:val="15BC87DC"/>
    <w:rsid w:val="16A5FFF9"/>
    <w:rsid w:val="183ADFEE"/>
    <w:rsid w:val="19315C7B"/>
    <w:rsid w:val="1A434246"/>
    <w:rsid w:val="1ACCCB10"/>
    <w:rsid w:val="1BDD11A6"/>
    <w:rsid w:val="1C1CB1BF"/>
    <w:rsid w:val="1D660F2A"/>
    <w:rsid w:val="1E817F92"/>
    <w:rsid w:val="1E8A0487"/>
    <w:rsid w:val="20DEA5A7"/>
    <w:rsid w:val="2242A75B"/>
    <w:rsid w:val="23654BDE"/>
    <w:rsid w:val="23A81FDC"/>
    <w:rsid w:val="23A8A0C5"/>
    <w:rsid w:val="2408CD31"/>
    <w:rsid w:val="26E74271"/>
    <w:rsid w:val="28607922"/>
    <w:rsid w:val="28754A66"/>
    <w:rsid w:val="29155BFC"/>
    <w:rsid w:val="2A50D3B5"/>
    <w:rsid w:val="2AAD55DF"/>
    <w:rsid w:val="2B096018"/>
    <w:rsid w:val="2CB5AECE"/>
    <w:rsid w:val="2CD8A6B2"/>
    <w:rsid w:val="2D26350E"/>
    <w:rsid w:val="2EA3C360"/>
    <w:rsid w:val="32675A4C"/>
    <w:rsid w:val="348D45B7"/>
    <w:rsid w:val="390AAEEC"/>
    <w:rsid w:val="3AF06DA2"/>
    <w:rsid w:val="3C689D82"/>
    <w:rsid w:val="3CE5E9C3"/>
    <w:rsid w:val="3EDE547B"/>
    <w:rsid w:val="44CC3189"/>
    <w:rsid w:val="455D053B"/>
    <w:rsid w:val="45E3F46D"/>
    <w:rsid w:val="4DDB3DB3"/>
    <w:rsid w:val="4E243EE1"/>
    <w:rsid w:val="4F31CB26"/>
    <w:rsid w:val="50116B26"/>
    <w:rsid w:val="50616892"/>
    <w:rsid w:val="521F5318"/>
    <w:rsid w:val="53C18CB8"/>
    <w:rsid w:val="543A9296"/>
    <w:rsid w:val="55DEAA03"/>
    <w:rsid w:val="567B7ADD"/>
    <w:rsid w:val="56AAB27C"/>
    <w:rsid w:val="5813FAE9"/>
    <w:rsid w:val="58E9C9DD"/>
    <w:rsid w:val="593FDE35"/>
    <w:rsid w:val="598CD71C"/>
    <w:rsid w:val="5C0E9587"/>
    <w:rsid w:val="5DC54375"/>
    <w:rsid w:val="5F8F9E68"/>
    <w:rsid w:val="619E16D3"/>
    <w:rsid w:val="638CF4DC"/>
    <w:rsid w:val="64107F33"/>
    <w:rsid w:val="648A1DB5"/>
    <w:rsid w:val="65C7F66E"/>
    <w:rsid w:val="666FA598"/>
    <w:rsid w:val="6AF90938"/>
    <w:rsid w:val="6BC392CC"/>
    <w:rsid w:val="6C37BCA7"/>
    <w:rsid w:val="6CEEB1C4"/>
    <w:rsid w:val="6D0F1924"/>
    <w:rsid w:val="6D59DF07"/>
    <w:rsid w:val="6DD035A5"/>
    <w:rsid w:val="6E3A2960"/>
    <w:rsid w:val="6EF68948"/>
    <w:rsid w:val="70FB1FE1"/>
    <w:rsid w:val="71CCB7CA"/>
    <w:rsid w:val="72566B3A"/>
    <w:rsid w:val="7547231F"/>
    <w:rsid w:val="7694DB64"/>
    <w:rsid w:val="76F10CC4"/>
    <w:rsid w:val="77B6FB0E"/>
    <w:rsid w:val="78F97BA5"/>
    <w:rsid w:val="79C089E3"/>
    <w:rsid w:val="79DE846E"/>
    <w:rsid w:val="7AE7903B"/>
    <w:rsid w:val="7BE6D7B7"/>
    <w:rsid w:val="7C762023"/>
    <w:rsid w:val="7C799167"/>
    <w:rsid w:val="7D112C57"/>
    <w:rsid w:val="7F9050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A248"/>
  <w15:docId w15:val="{045EB1B3-BB16-4508-A377-4EF4289A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280" w:lineRule="atLeast"/>
      <w:ind w:firstLine="567"/>
      <w:jc w:val="both"/>
    </w:pPr>
    <w:rPr>
      <w:rFonts w:ascii="Graphik LCG Light" w:hAnsi="Graphik LCG Light" w:eastAsia="SimSun" w:cs="font233"/>
      <w:color w:val="000000"/>
      <w:spacing w:val="4"/>
      <w:sz w:val="21"/>
      <w:szCs w:val="24"/>
      <w:lang w:val="de-DE" w:eastAsia="ar-SA"/>
    </w:rPr>
  </w:style>
  <w:style w:type="paragraph" w:styleId="Heading1">
    <w:name w:val="heading 1"/>
    <w:basedOn w:val="Normal"/>
    <w:next w:val="BodyText"/>
    <w:qFormat/>
    <w:pPr>
      <w:keepNext/>
      <w:keepLines/>
      <w:numPr>
        <w:numId w:val="1"/>
      </w:numPr>
      <w:spacing w:after="60" w:line="320" w:lineRule="exact"/>
      <w:jc w:val="left"/>
      <w:outlineLvl w:val="0"/>
    </w:pPr>
    <w:rPr>
      <w:color w:val="E52236"/>
      <w:spacing w:val="0"/>
      <w:sz w:val="28"/>
      <w:szCs w:val="32"/>
    </w:rPr>
  </w:style>
  <w:style w:type="paragraph" w:styleId="Heading2">
    <w:name w:val="heading 2"/>
    <w:basedOn w:val="Heading1"/>
    <w:next w:val="BodyText"/>
    <w:qFormat/>
    <w:pPr>
      <w:numPr>
        <w:ilvl w:val="1"/>
      </w:numPr>
      <w:spacing w:line="280" w:lineRule="exact"/>
      <w:outlineLvl w:val="1"/>
    </w:pPr>
    <w:rPr>
      <w:caps/>
      <w:sz w:val="21"/>
      <w:szCs w:val="26"/>
    </w:rPr>
  </w:style>
  <w:style w:type="paragraph" w:styleId="Heading3">
    <w:name w:val="heading 3"/>
    <w:basedOn w:val="Heading2"/>
    <w:next w:val="BodyText"/>
    <w:qFormat/>
    <w:pPr>
      <w:numPr>
        <w:ilvl w:val="2"/>
      </w:numPr>
      <w:outlineLvl w:val="2"/>
    </w:pPr>
    <w:rPr>
      <w:bCs/>
      <w:caps w:val="0"/>
      <w:color w:val="000000"/>
    </w:rPr>
  </w:style>
  <w:style w:type="paragraph" w:styleId="Heading4">
    <w:name w:val="heading 4"/>
    <w:basedOn w:val="Normal"/>
    <w:next w:val="BodyText"/>
    <w:qFormat/>
    <w:pPr>
      <w:keepNext/>
      <w:keepLines/>
      <w:numPr>
        <w:ilvl w:val="3"/>
        <w:numId w:val="1"/>
      </w:numPr>
      <w:spacing w:before="40"/>
      <w:outlineLvl w:val="3"/>
    </w:pPr>
    <w:rPr>
      <w:color w:val="E52236"/>
    </w:rPr>
  </w:style>
  <w:style w:type="paragraph" w:styleId="Heading5">
    <w:name w:val="heading 5"/>
    <w:basedOn w:val="Normal"/>
    <w:next w:val="BodyText"/>
    <w:qFormat/>
    <w:pPr>
      <w:keepNext/>
      <w:keepLines/>
      <w:numPr>
        <w:ilvl w:val="4"/>
        <w:numId w:val="1"/>
      </w:numPr>
      <w:spacing w:before="40"/>
      <w:outlineLvl w:val="4"/>
    </w:pPr>
    <w:rPr>
      <w:rFonts w:ascii="Arial" w:hAnsi="Arial"/>
      <w:color w:val="AF1424"/>
    </w:rPr>
  </w:style>
  <w:style w:type="paragraph" w:styleId="Heading6">
    <w:name w:val="heading 6"/>
    <w:basedOn w:val="Normal"/>
    <w:next w:val="BodyText"/>
    <w:qFormat/>
    <w:pPr>
      <w:keepNext/>
      <w:keepLines/>
      <w:numPr>
        <w:ilvl w:val="5"/>
        <w:numId w:val="1"/>
      </w:numPr>
      <w:spacing w:before="40"/>
      <w:outlineLvl w:val="5"/>
    </w:pPr>
    <w:rPr>
      <w:rFonts w:ascii="Arial" w:hAnsi="Arial"/>
      <w:color w:val="740D18"/>
    </w:rPr>
  </w:style>
  <w:style w:type="paragraph" w:styleId="Heading7">
    <w:name w:val="heading 7"/>
    <w:basedOn w:val="Normal"/>
    <w:next w:val="BodyText"/>
    <w:qFormat/>
    <w:pPr>
      <w:keepNext/>
      <w:keepLines/>
      <w:numPr>
        <w:ilvl w:val="6"/>
        <w:numId w:val="1"/>
      </w:numPr>
      <w:spacing w:before="40"/>
      <w:outlineLvl w:val="6"/>
    </w:pPr>
    <w:rPr>
      <w:rFonts w:ascii="Arial" w:hAnsi="Arial"/>
      <w:i/>
      <w:iCs/>
      <w:color w:val="740D18"/>
    </w:rPr>
  </w:style>
  <w:style w:type="paragraph" w:styleId="Heading8">
    <w:name w:val="heading 8"/>
    <w:basedOn w:val="Normal"/>
    <w:next w:val="BodyText"/>
    <w:qFormat/>
    <w:pPr>
      <w:keepNext/>
      <w:keepLines/>
      <w:numPr>
        <w:ilvl w:val="7"/>
        <w:numId w:val="1"/>
      </w:numPr>
      <w:spacing w:before="40"/>
      <w:outlineLvl w:val="7"/>
    </w:pPr>
    <w:rPr>
      <w:rFonts w:ascii="Arial" w:hAnsi="Arial"/>
      <w:color w:val="272727"/>
      <w:szCs w:val="21"/>
    </w:rPr>
  </w:style>
  <w:style w:type="paragraph" w:styleId="Heading9">
    <w:name w:val="heading 9"/>
    <w:basedOn w:val="Normal"/>
    <w:next w:val="BodyText"/>
    <w:qFormat/>
    <w:pPr>
      <w:keepNext/>
      <w:keepLines/>
      <w:numPr>
        <w:ilvl w:val="8"/>
        <w:numId w:val="1"/>
      </w:numPr>
      <w:spacing w:before="40"/>
      <w:outlineLvl w:val="8"/>
    </w:pPr>
    <w:rPr>
      <w:rFonts w:ascii="Arial" w:hAnsi="Arial"/>
      <w:i/>
      <w:iCs/>
      <w:color w:val="272727"/>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bsatz-Standardschriftart1" w:customStyle="1">
    <w:name w:val="Absatz-Standardschriftart1"/>
  </w:style>
  <w:style w:type="character" w:styleId="Absatz-Standardschriftart10" w:customStyle="1">
    <w:name w:val="Absatz-Standardschriftart10"/>
  </w:style>
  <w:style w:type="character" w:styleId="berschrift1Zchn" w:customStyle="1">
    <w:name w:val="Überschrift 1 Zchn"/>
    <w:rPr>
      <w:rFonts w:ascii="Graphik LCG Light" w:hAnsi="Graphik LCG Light" w:cs="font233"/>
      <w:color w:val="E52236"/>
      <w:sz w:val="28"/>
      <w:szCs w:val="32"/>
    </w:rPr>
  </w:style>
  <w:style w:type="character" w:styleId="KopfzeileZchn" w:customStyle="1">
    <w:name w:val="Kopfzeile Zchn"/>
    <w:rPr>
      <w:rFonts w:ascii="Graphik LCG Light" w:hAnsi="Graphik LCG Light"/>
      <w:caps/>
      <w:color w:val="000000"/>
      <w:spacing w:val="6"/>
      <w:sz w:val="16"/>
    </w:rPr>
  </w:style>
  <w:style w:type="character" w:styleId="FuzeileZchn" w:customStyle="1">
    <w:name w:val="Fußzeile Zchn"/>
    <w:rPr>
      <w:rFonts w:ascii="Graphik LCG Light" w:hAnsi="Graphik LCG Light"/>
      <w:color w:val="E52236"/>
      <w:spacing w:val="4"/>
    </w:rPr>
  </w:style>
  <w:style w:type="character" w:styleId="SprechblasentextZchn" w:customStyle="1">
    <w:name w:val="Sprechblasentext Zchn"/>
    <w:rPr>
      <w:rFonts w:ascii="Times New Roman" w:hAnsi="Times New Roman" w:cs="Times New Roman"/>
      <w:color w:val="000000"/>
      <w:spacing w:val="4"/>
      <w:sz w:val="18"/>
      <w:szCs w:val="18"/>
    </w:rPr>
  </w:style>
  <w:style w:type="character" w:styleId="FunotentextZchn" w:customStyle="1">
    <w:name w:val="Fußnotentext Zchn"/>
    <w:rPr>
      <w:rFonts w:ascii="Graphik LCG" w:hAnsi="Graphik LCG"/>
      <w:color w:val="000000"/>
      <w:spacing w:val="4"/>
      <w:sz w:val="13"/>
    </w:rPr>
  </w:style>
  <w:style w:type="character" w:styleId="Funotenzeichen1" w:customStyle="1">
    <w:name w:val="Fußnotenzeichen1"/>
    <w:rPr>
      <w:rFonts w:ascii="Graphik LCG Light" w:hAnsi="Graphik LCG Light"/>
      <w:b w:val="0"/>
      <w:bCs w:val="0"/>
      <w:i w:val="0"/>
      <w:iCs w:val="0"/>
      <w:sz w:val="16"/>
      <w:vertAlign w:val="superscript"/>
    </w:rPr>
  </w:style>
  <w:style w:type="character" w:styleId="berschrift2Zchn" w:customStyle="1">
    <w:name w:val="Überschrift 2 Zchn"/>
    <w:rPr>
      <w:rFonts w:ascii="Graphik LCG Light" w:hAnsi="Graphik LCG Light" w:cs="font233"/>
      <w:caps/>
      <w:color w:val="E52236"/>
      <w:sz w:val="21"/>
      <w:szCs w:val="26"/>
    </w:rPr>
  </w:style>
  <w:style w:type="character" w:styleId="berschrift3Zchn" w:customStyle="1">
    <w:name w:val="Überschrift 3 Zchn"/>
    <w:rPr>
      <w:rFonts w:ascii="Graphik LCG Light" w:hAnsi="Graphik LCG Light" w:cs="font233"/>
      <w:bCs/>
      <w:color w:val="000000"/>
      <w:sz w:val="21"/>
      <w:szCs w:val="26"/>
    </w:rPr>
  </w:style>
  <w:style w:type="character" w:styleId="Hyperlink">
    <w:name w:val="Hyperlink"/>
    <w:semiHidden/>
    <w:rPr>
      <w:rFonts w:ascii="Graphik LCG Light" w:hAnsi="Graphik LCG Light"/>
      <w:b w:val="0"/>
      <w:bCs w:val="0"/>
      <w:i w:val="0"/>
      <w:iCs w:val="0"/>
      <w:color w:val="E52236"/>
      <w:sz w:val="21"/>
      <w:u w:val="single"/>
    </w:rPr>
  </w:style>
  <w:style w:type="character" w:styleId="berschrift4Zchn" w:customStyle="1">
    <w:name w:val="Überschrift 4 Zchn"/>
    <w:rPr>
      <w:rFonts w:ascii="Graphik LCG Light" w:hAnsi="Graphik LCG Light" w:cs="font233"/>
      <w:color w:val="E52236"/>
      <w:spacing w:val="4"/>
      <w:sz w:val="18"/>
    </w:rPr>
  </w:style>
  <w:style w:type="character" w:styleId="berschrift5Zchn" w:customStyle="1">
    <w:name w:val="Überschrift 5 Zchn"/>
    <w:rPr>
      <w:rFonts w:ascii="Arial" w:hAnsi="Arial" w:cs="font233"/>
      <w:color w:val="AF1424"/>
      <w:spacing w:val="4"/>
      <w:sz w:val="18"/>
    </w:rPr>
  </w:style>
  <w:style w:type="character" w:styleId="berschrift6Zchn" w:customStyle="1">
    <w:name w:val="Überschrift 6 Zchn"/>
    <w:rPr>
      <w:rFonts w:ascii="Arial" w:hAnsi="Arial" w:cs="font233"/>
      <w:color w:val="740D18"/>
      <w:spacing w:val="4"/>
      <w:sz w:val="18"/>
    </w:rPr>
  </w:style>
  <w:style w:type="character" w:styleId="berschrift7Zchn" w:customStyle="1">
    <w:name w:val="Überschrift 7 Zchn"/>
    <w:rPr>
      <w:rFonts w:ascii="Arial" w:hAnsi="Arial" w:cs="font233"/>
      <w:i/>
      <w:iCs/>
      <w:color w:val="740D18"/>
      <w:spacing w:val="4"/>
      <w:sz w:val="18"/>
    </w:rPr>
  </w:style>
  <w:style w:type="character" w:styleId="berschrift8Zchn" w:customStyle="1">
    <w:name w:val="Überschrift 8 Zchn"/>
    <w:rPr>
      <w:rFonts w:ascii="Arial" w:hAnsi="Arial" w:cs="font233"/>
      <w:color w:val="272727"/>
      <w:spacing w:val="4"/>
      <w:sz w:val="21"/>
      <w:szCs w:val="21"/>
    </w:rPr>
  </w:style>
  <w:style w:type="character" w:styleId="berschrift9Zchn" w:customStyle="1">
    <w:name w:val="Überschrift 9 Zchn"/>
    <w:rPr>
      <w:rFonts w:ascii="Arial" w:hAnsi="Arial" w:cs="font233"/>
      <w:i/>
      <w:iCs/>
      <w:color w:val="272727"/>
      <w:spacing w:val="4"/>
      <w:sz w:val="21"/>
      <w:szCs w:val="21"/>
    </w:rPr>
  </w:style>
  <w:style w:type="character" w:styleId="Emphasis">
    <w:name w:val="Emphasis"/>
    <w:qFormat/>
    <w:rPr>
      <w:rFonts w:ascii="Graphik LCG Light" w:hAnsi="Graphik LCG Light"/>
      <w:b w:val="0"/>
      <w:i w:val="0"/>
      <w:iCs/>
      <w:color w:val="E52236"/>
      <w:sz w:val="21"/>
      <w:u w:val="none"/>
    </w:rPr>
  </w:style>
  <w:style w:type="character" w:styleId="Platzhaltertext1" w:customStyle="1">
    <w:name w:val="Platzhaltertext1"/>
    <w:rPr>
      <w:color w:val="808080"/>
    </w:rPr>
  </w:style>
  <w:style w:type="character" w:styleId="TextkrperZchn" w:customStyle="1">
    <w:name w:val="Textkörper Zchn"/>
    <w:rPr>
      <w:rFonts w:ascii="Arial" w:hAnsi="Arial" w:eastAsia="SimSun" w:cs="Angsana New"/>
      <w:iCs/>
      <w:lang w:val="de-AT" w:eastAsia="th-TH" w:bidi="th-TH"/>
    </w:rPr>
  </w:style>
  <w:style w:type="character" w:styleId="Kommentarzeichen1" w:customStyle="1">
    <w:name w:val="Kommentarzeichen1"/>
    <w:rPr>
      <w:sz w:val="16"/>
      <w:szCs w:val="16"/>
    </w:rPr>
  </w:style>
  <w:style w:type="character" w:styleId="KommentartextZchn" w:customStyle="1">
    <w:name w:val="Kommentartext Zchn"/>
    <w:rPr>
      <w:rFonts w:ascii="Graphik LCG Light" w:hAnsi="Graphik LCG Light"/>
      <w:color w:val="000000"/>
      <w:spacing w:val="4"/>
      <w:sz w:val="20"/>
      <w:szCs w:val="20"/>
    </w:rPr>
  </w:style>
  <w:style w:type="character" w:styleId="KommentarthemaZchn" w:customStyle="1">
    <w:name w:val="Kommentarthema Zchn"/>
    <w:rPr>
      <w:rFonts w:ascii="Graphik LCG Light" w:hAnsi="Graphik LCG Light"/>
      <w:b/>
      <w:bCs/>
      <w:color w:val="000000"/>
      <w:spacing w:val="4"/>
      <w:sz w:val="20"/>
      <w:szCs w:val="20"/>
    </w:rPr>
  </w:style>
  <w:style w:type="character" w:styleId="ListLabel1" w:customStyle="1">
    <w:name w:val="ListLabel 1"/>
    <w:rPr>
      <w:b w:val="0"/>
      <w:i w:val="0"/>
      <w:color w:val="C00000"/>
      <w:sz w:val="18"/>
    </w:rPr>
  </w:style>
  <w:style w:type="character" w:styleId="ListLabel2" w:customStyle="1">
    <w:name w:val="ListLabel 2"/>
    <w:rPr>
      <w:b w:val="0"/>
      <w:i w:val="0"/>
      <w:color w:val="E52236"/>
      <w:sz w:val="18"/>
    </w:rPr>
  </w:style>
  <w:style w:type="character" w:styleId="ListLabel3" w:customStyle="1">
    <w:name w:val="ListLabel 3"/>
    <w:rPr>
      <w:rFonts w:cs="Courier New"/>
    </w:rPr>
  </w:style>
  <w:style w:type="character" w:styleId="ListLabel4" w:customStyle="1">
    <w:name w:val="ListLabel 4"/>
    <w:rPr>
      <w:color w:val="E52236"/>
    </w:rPr>
  </w:style>
  <w:style w:type="character" w:styleId="ListLabel5" w:customStyle="1">
    <w:name w:val="ListLabel 5"/>
    <w:rPr>
      <w:color w:val="DD0015"/>
      <w:sz w:val="24"/>
    </w:rPr>
  </w:style>
  <w:style w:type="character" w:styleId="ListLabel6" w:customStyle="1">
    <w:name w:val="ListLabel 6"/>
    <w:rPr>
      <w:b w:val="0"/>
      <w:i w:val="0"/>
      <w:caps w:val="0"/>
      <w:smallCaps w:val="0"/>
      <w:strike w:val="0"/>
      <w:dstrike w:val="0"/>
      <w:vanish w:val="0"/>
      <w:color w:val="FF0000"/>
      <w:spacing w:val="0"/>
      <w:kern w:val="1"/>
      <w:position w:val="0"/>
      <w:sz w:val="24"/>
      <w:u w:val="none"/>
      <w:effect w:val="none"/>
      <w:vertAlign w:val="baseline"/>
      <w:em w:val="none"/>
    </w:rPr>
  </w:style>
  <w:style w:type="character" w:styleId="ListLabel7" w:customStyle="1">
    <w:name w:val="ListLabel 7"/>
    <w:rPr>
      <w:b w:val="0"/>
      <w:i w:val="0"/>
      <w:caps w:val="0"/>
      <w:smallCaps w:val="0"/>
      <w:strike w:val="0"/>
      <w:dstrike w:val="0"/>
      <w:vanish w:val="0"/>
      <w:color w:val="E52236"/>
      <w:spacing w:val="0"/>
      <w:kern w:val="1"/>
      <w:position w:val="0"/>
      <w:sz w:val="24"/>
      <w:u w:val="none"/>
      <w:effect w:val="none"/>
      <w:vertAlign w:val="baseline"/>
      <w:em w:val="none"/>
    </w:rPr>
  </w:style>
  <w:style w:type="character" w:styleId="SprechblasentextZchn1" w:customStyle="1">
    <w:name w:val="Sprechblasentext Zchn1"/>
    <w:basedOn w:val="Absatz-Standardschriftart1"/>
    <w:rPr>
      <w:rFonts w:ascii="Segoe UI" w:hAnsi="Segoe UI" w:eastAsia="SimSun" w:cs="Segoe UI"/>
      <w:color w:val="000000"/>
      <w:spacing w:val="4"/>
      <w:sz w:val="18"/>
      <w:szCs w:val="18"/>
      <w:lang w:val="de-DE"/>
    </w:rPr>
  </w:style>
  <w:style w:type="character" w:styleId="ListLabel8" w:customStyle="1">
    <w:name w:val="ListLabel 8"/>
    <w:rPr>
      <w:color w:val="E52236"/>
    </w:rPr>
  </w:style>
  <w:style w:type="character" w:styleId="ListLabel9" w:customStyle="1">
    <w:name w:val="ListLabel 9"/>
    <w:rPr>
      <w:b w:val="0"/>
      <w:i w:val="0"/>
      <w:caps w:val="0"/>
      <w:smallCaps w:val="0"/>
      <w:strike w:val="0"/>
      <w:dstrike w:val="0"/>
      <w:vanish w:val="0"/>
      <w:color w:val="000000"/>
      <w:spacing w:val="0"/>
      <w:kern w:val="1"/>
      <w:position w:val="0"/>
      <w:sz w:val="24"/>
      <w:u w:val="none"/>
      <w:effect w:val="none"/>
      <w:vertAlign w:val="baseline"/>
      <w:em w:val="none"/>
    </w:rPr>
  </w:style>
  <w:style w:type="character" w:styleId="ListLabel10" w:customStyle="1">
    <w:name w:val="ListLabel 10"/>
    <w:rPr>
      <w:color w:val="DD0015"/>
      <w:sz w:val="24"/>
    </w:rPr>
  </w:style>
  <w:style w:type="character" w:styleId="ListLabel11" w:customStyle="1">
    <w:name w:val="ListLabel 11"/>
    <w:rPr>
      <w:rFonts w:cs="Courier New"/>
    </w:rPr>
  </w:style>
  <w:style w:type="paragraph" w:styleId="berschrift" w:customStyle="1">
    <w:name w:val="Überschrift"/>
    <w:basedOn w:val="Normal"/>
    <w:next w:val="BodyText"/>
    <w:pPr>
      <w:keepNext/>
      <w:spacing w:before="240" w:after="120"/>
    </w:pPr>
    <w:rPr>
      <w:rFonts w:ascii="Arial" w:hAnsi="Arial" w:eastAsia="Microsoft YaHei" w:cs="Lucida Sans"/>
      <w:sz w:val="28"/>
      <w:szCs w:val="28"/>
    </w:rPr>
  </w:style>
  <w:style w:type="paragraph" w:styleId="BodyText">
    <w:name w:val="Body Text"/>
    <w:basedOn w:val="Normal"/>
    <w:semiHidden/>
    <w:pPr>
      <w:spacing w:before="100" w:after="100" w:line="100" w:lineRule="atLeast"/>
      <w:ind w:left="357" w:firstLine="0"/>
      <w:jc w:val="left"/>
    </w:pPr>
    <w:rPr>
      <w:rFonts w:ascii="Arial" w:hAnsi="Arial" w:cs="Angsana New"/>
      <w:iCs/>
      <w:color w:val="00000A"/>
      <w:spacing w:val="0"/>
      <w:sz w:val="24"/>
      <w:lang w:val="de-AT" w:eastAsia="th-TH" w:bidi="th-TH"/>
    </w:rPr>
  </w:style>
  <w:style w:type="paragraph" w:styleId="List">
    <w:name w:val="List"/>
    <w:basedOn w:val="BodyText"/>
    <w:semiHidden/>
    <w:rPr>
      <w:rFonts w:cs="Lucida Sans"/>
    </w:rPr>
  </w:style>
  <w:style w:type="paragraph" w:styleId="Caption">
    <w:name w:val="caption"/>
    <w:basedOn w:val="Normal"/>
    <w:qFormat/>
    <w:pPr>
      <w:suppressLineNumbers/>
      <w:spacing w:before="120" w:after="120"/>
    </w:pPr>
    <w:rPr>
      <w:rFonts w:cs="Lucida Sans"/>
      <w:i/>
      <w:iCs/>
      <w:sz w:val="24"/>
    </w:rPr>
  </w:style>
  <w:style w:type="paragraph" w:styleId="Verzeichnis" w:customStyle="1">
    <w:name w:val="Verzeichnis"/>
    <w:basedOn w:val="Normal"/>
    <w:pPr>
      <w:suppressLineNumbers/>
    </w:pPr>
    <w:rPr>
      <w:rFonts w:cs="Lucida Sans"/>
    </w:rPr>
  </w:style>
  <w:style w:type="paragraph" w:styleId="Beschriftung1" w:customStyle="1">
    <w:name w:val="Beschriftung1"/>
    <w:basedOn w:val="Normal"/>
    <w:pPr>
      <w:suppressLineNumbers/>
      <w:spacing w:before="120" w:after="120"/>
    </w:pPr>
    <w:rPr>
      <w:rFonts w:cs="Lucida Sans"/>
      <w:i/>
      <w:iCs/>
      <w:sz w:val="24"/>
    </w:rPr>
  </w:style>
  <w:style w:type="paragraph" w:styleId="TabelleQuellenangabe" w:customStyle="1">
    <w:name w:val="Tabelle Quellenangabe"/>
    <w:basedOn w:val="Normal"/>
    <w:pPr>
      <w:spacing w:before="160" w:after="300" w:line="200" w:lineRule="exact"/>
      <w:ind w:firstLine="0"/>
      <w:jc w:val="left"/>
    </w:pPr>
    <w:rPr>
      <w:iCs/>
      <w:sz w:val="16"/>
      <w:szCs w:val="18"/>
    </w:rPr>
  </w:style>
  <w:style w:type="paragraph" w:styleId="Header">
    <w:name w:val="header"/>
    <w:basedOn w:val="Normal"/>
    <w:semiHidden/>
    <w:pPr>
      <w:suppressLineNumbers/>
      <w:tabs>
        <w:tab w:val="center" w:pos="4536"/>
        <w:tab w:val="right" w:pos="9072"/>
      </w:tabs>
      <w:ind w:firstLine="0"/>
      <w:jc w:val="left"/>
    </w:pPr>
    <w:rPr>
      <w:caps/>
      <w:spacing w:val="6"/>
      <w:sz w:val="16"/>
    </w:rPr>
  </w:style>
  <w:style w:type="paragraph" w:styleId="Footer">
    <w:name w:val="footer"/>
    <w:basedOn w:val="Normal"/>
    <w:semiHidden/>
    <w:pPr>
      <w:widowControl w:val="0"/>
      <w:suppressLineNumbers/>
      <w:tabs>
        <w:tab w:val="center" w:pos="4536"/>
        <w:tab w:val="left" w:pos="6180"/>
        <w:tab w:val="right" w:pos="8611"/>
        <w:tab w:val="right" w:pos="9072"/>
      </w:tabs>
      <w:spacing w:line="100" w:lineRule="atLeast"/>
      <w:jc w:val="right"/>
    </w:pPr>
    <w:rPr>
      <w:color w:val="E52236"/>
      <w:sz w:val="24"/>
    </w:rPr>
  </w:style>
  <w:style w:type="paragraph" w:styleId="Sprechblasentext1" w:customStyle="1">
    <w:name w:val="Sprechblasentext1"/>
    <w:basedOn w:val="Normal"/>
    <w:pPr>
      <w:spacing w:line="100" w:lineRule="atLeast"/>
    </w:pPr>
    <w:rPr>
      <w:rFonts w:ascii="Times New Roman" w:hAnsi="Times New Roman" w:cs="Times New Roman"/>
      <w:szCs w:val="18"/>
    </w:rPr>
  </w:style>
  <w:style w:type="paragraph" w:styleId="Listenabsatz1" w:customStyle="1">
    <w:name w:val="Listenabsatz1"/>
    <w:basedOn w:val="Normal"/>
    <w:pPr>
      <w:ind w:left="720"/>
    </w:pPr>
  </w:style>
  <w:style w:type="paragraph" w:styleId="Subheadline" w:customStyle="1">
    <w:name w:val="Subheadline"/>
    <w:pPr>
      <w:widowControl w:val="0"/>
      <w:suppressAutoHyphens/>
      <w:spacing w:line="320" w:lineRule="exact"/>
    </w:pPr>
    <w:rPr>
      <w:rFonts w:ascii="Arial" w:hAnsi="Arial" w:eastAsia="SimSun" w:cs="font233"/>
      <w:caps/>
      <w:sz w:val="28"/>
      <w:szCs w:val="24"/>
      <w:lang w:val="de-DE" w:eastAsia="ar-SA"/>
    </w:rPr>
  </w:style>
  <w:style w:type="paragraph" w:styleId="Funotentext1" w:customStyle="1">
    <w:name w:val="Fußnotentext1"/>
    <w:basedOn w:val="Normal"/>
    <w:pPr>
      <w:spacing w:after="60" w:line="160" w:lineRule="exact"/>
      <w:ind w:firstLine="0"/>
    </w:pPr>
    <w:rPr>
      <w:rFonts w:ascii="Graphik LCG" w:hAnsi="Graphik LCG"/>
      <w:sz w:val="13"/>
    </w:rPr>
  </w:style>
  <w:style w:type="paragraph" w:styleId="Inhaltsverzeichnisberschrift" w:customStyle="1">
    <w:name w:val="Inhaltsverzeichnis Überschrift"/>
    <w:basedOn w:val="berschrift"/>
    <w:pPr>
      <w:widowControl w:val="0"/>
      <w:suppressLineNumbers/>
      <w:spacing w:before="480" w:line="276" w:lineRule="auto"/>
      <w:ind w:firstLine="0"/>
    </w:pPr>
    <w:rPr>
      <w:rFonts w:eastAsia="SimSun" w:cs="font233"/>
      <w:b/>
      <w:bCs/>
      <w:color w:val="auto"/>
      <w:sz w:val="32"/>
      <w:lang w:val="en-GB"/>
    </w:rPr>
  </w:style>
  <w:style w:type="paragraph" w:styleId="TOC1">
    <w:name w:val="toc 1"/>
    <w:basedOn w:val="Normal"/>
    <w:semiHidden/>
    <w:pPr>
      <w:tabs>
        <w:tab w:val="left" w:pos="567"/>
      </w:tabs>
      <w:spacing w:before="120" w:line="320" w:lineRule="exact"/>
      <w:ind w:firstLine="0"/>
      <w:jc w:val="left"/>
    </w:pPr>
    <w:rPr>
      <w:rFonts w:cs="Arial"/>
      <w:bCs/>
      <w:color w:val="E52236"/>
    </w:rPr>
  </w:style>
  <w:style w:type="paragraph" w:styleId="TOC2">
    <w:name w:val="toc 2"/>
    <w:basedOn w:val="Normal"/>
    <w:semiHidden/>
    <w:pPr>
      <w:tabs>
        <w:tab w:val="left" w:pos="567"/>
      </w:tabs>
      <w:ind w:left="283" w:firstLine="0"/>
      <w:jc w:val="left"/>
    </w:pPr>
    <w:rPr>
      <w:rFonts w:cs="Arial"/>
      <w:bCs/>
      <w:szCs w:val="22"/>
    </w:rPr>
  </w:style>
  <w:style w:type="paragraph" w:styleId="TOC3">
    <w:name w:val="toc 3"/>
    <w:basedOn w:val="Normal"/>
    <w:semiHidden/>
    <w:pPr>
      <w:tabs>
        <w:tab w:val="left" w:pos="567"/>
      </w:tabs>
      <w:ind w:left="567" w:firstLine="0"/>
      <w:jc w:val="left"/>
    </w:pPr>
    <w:rPr>
      <w:rFonts w:cs="Arial"/>
      <w:szCs w:val="22"/>
    </w:rPr>
  </w:style>
  <w:style w:type="paragraph" w:styleId="TOC4">
    <w:name w:val="toc 4"/>
    <w:basedOn w:val="Normal"/>
    <w:semiHidden/>
    <w:pPr>
      <w:tabs>
        <w:tab w:val="right" w:leader="dot" w:pos="8789"/>
      </w:tabs>
      <w:ind w:left="630" w:firstLine="0"/>
      <w:jc w:val="left"/>
    </w:pPr>
    <w:rPr>
      <w:rFonts w:ascii="Arial" w:hAnsi="Arial" w:cs="Arial"/>
      <w:sz w:val="20"/>
      <w:szCs w:val="20"/>
    </w:rPr>
  </w:style>
  <w:style w:type="paragraph" w:styleId="TOC5">
    <w:name w:val="toc 5"/>
    <w:basedOn w:val="Normal"/>
    <w:semiHidden/>
    <w:pPr>
      <w:tabs>
        <w:tab w:val="right" w:leader="dot" w:pos="8506"/>
      </w:tabs>
      <w:ind w:left="840" w:firstLine="0"/>
      <w:jc w:val="left"/>
    </w:pPr>
    <w:rPr>
      <w:rFonts w:ascii="Arial" w:hAnsi="Arial" w:cs="Arial"/>
      <w:sz w:val="20"/>
      <w:szCs w:val="20"/>
    </w:rPr>
  </w:style>
  <w:style w:type="paragraph" w:styleId="TOC6">
    <w:name w:val="toc 6"/>
    <w:basedOn w:val="Normal"/>
    <w:semiHidden/>
    <w:pPr>
      <w:tabs>
        <w:tab w:val="right" w:leader="dot" w:pos="8223"/>
      </w:tabs>
      <w:ind w:left="1050" w:firstLine="0"/>
      <w:jc w:val="left"/>
    </w:pPr>
    <w:rPr>
      <w:rFonts w:ascii="Arial" w:hAnsi="Arial" w:cs="Arial"/>
      <w:sz w:val="20"/>
      <w:szCs w:val="20"/>
    </w:rPr>
  </w:style>
  <w:style w:type="paragraph" w:styleId="TOC7">
    <w:name w:val="toc 7"/>
    <w:basedOn w:val="Normal"/>
    <w:semiHidden/>
    <w:pPr>
      <w:tabs>
        <w:tab w:val="right" w:leader="dot" w:pos="7940"/>
      </w:tabs>
      <w:ind w:left="1260" w:firstLine="0"/>
      <w:jc w:val="left"/>
    </w:pPr>
    <w:rPr>
      <w:rFonts w:ascii="Arial" w:hAnsi="Arial" w:cs="Arial"/>
      <w:sz w:val="20"/>
      <w:szCs w:val="20"/>
    </w:rPr>
  </w:style>
  <w:style w:type="paragraph" w:styleId="TOC8">
    <w:name w:val="toc 8"/>
    <w:basedOn w:val="Normal"/>
    <w:semiHidden/>
    <w:pPr>
      <w:tabs>
        <w:tab w:val="right" w:leader="dot" w:pos="7657"/>
      </w:tabs>
      <w:ind w:left="1470" w:firstLine="0"/>
      <w:jc w:val="left"/>
    </w:pPr>
    <w:rPr>
      <w:rFonts w:ascii="Arial" w:hAnsi="Arial" w:cs="Arial"/>
      <w:sz w:val="20"/>
      <w:szCs w:val="20"/>
    </w:rPr>
  </w:style>
  <w:style w:type="paragraph" w:styleId="TOC9">
    <w:name w:val="toc 9"/>
    <w:basedOn w:val="Normal"/>
    <w:semiHidden/>
    <w:pPr>
      <w:tabs>
        <w:tab w:val="right" w:leader="dot" w:pos="7374"/>
      </w:tabs>
      <w:ind w:left="1680" w:firstLine="0"/>
      <w:jc w:val="left"/>
    </w:pPr>
    <w:rPr>
      <w:rFonts w:ascii="Arial" w:hAnsi="Arial" w:cs="Arial"/>
      <w:sz w:val="20"/>
      <w:szCs w:val="20"/>
    </w:rPr>
  </w:style>
  <w:style w:type="paragraph" w:styleId="Headline" w:customStyle="1">
    <w:name w:val="Headline"/>
    <w:basedOn w:val="Normal"/>
    <w:pPr>
      <w:spacing w:line="680" w:lineRule="exact"/>
      <w:ind w:firstLine="0"/>
      <w:jc w:val="center"/>
    </w:pPr>
    <w:rPr>
      <w:color w:val="E52236"/>
      <w:sz w:val="64"/>
    </w:rPr>
  </w:style>
  <w:style w:type="paragraph" w:styleId="TabelleTitel" w:customStyle="1">
    <w:name w:val="Tabelle Titel"/>
    <w:basedOn w:val="Normal"/>
    <w:pPr>
      <w:spacing w:before="280" w:after="100"/>
      <w:ind w:firstLine="0"/>
      <w:jc w:val="left"/>
    </w:pPr>
    <w:rPr>
      <w:caps/>
      <w:color w:val="E52236"/>
    </w:rPr>
  </w:style>
  <w:style w:type="paragraph" w:styleId="TabelleTextRot" w:customStyle="1">
    <w:name w:val="Tabelle Text Rot"/>
    <w:pPr>
      <w:widowControl w:val="0"/>
      <w:suppressAutoHyphens/>
      <w:spacing w:line="100" w:lineRule="atLeast"/>
    </w:pPr>
    <w:rPr>
      <w:rFonts w:ascii="Arial" w:hAnsi="Arial" w:eastAsia="SimSun" w:cs="font233"/>
      <w:color w:val="E52236"/>
      <w:sz w:val="24"/>
      <w:szCs w:val="24"/>
      <w:lang w:val="de-DE" w:eastAsia="ar-SA"/>
    </w:rPr>
  </w:style>
  <w:style w:type="paragraph" w:styleId="TabelleTextSchwarz" w:customStyle="1">
    <w:name w:val="Tabelle Text Schwarz"/>
    <w:basedOn w:val="Normal"/>
    <w:pPr>
      <w:spacing w:line="240" w:lineRule="exact"/>
      <w:ind w:firstLine="0"/>
      <w:jc w:val="right"/>
    </w:pPr>
    <w:rPr>
      <w:rFonts w:ascii="Graphik LCG" w:hAnsi="Graphik LCG"/>
      <w:sz w:val="18"/>
    </w:rPr>
  </w:style>
  <w:style w:type="paragraph" w:styleId="HeadlineDeckblatt" w:customStyle="1">
    <w:name w:val="Headline Deckblatt"/>
    <w:basedOn w:val="Headline"/>
    <w:pPr>
      <w:spacing w:line="1520" w:lineRule="exact"/>
    </w:pPr>
    <w:rPr>
      <w:sz w:val="140"/>
    </w:rPr>
  </w:style>
  <w:style w:type="paragraph" w:styleId="Aufzhlung" w:customStyle="1">
    <w:name w:val="Aufzählung"/>
    <w:basedOn w:val="Normal"/>
    <w:pPr>
      <w:spacing w:after="120"/>
      <w:ind w:firstLine="0"/>
    </w:pPr>
    <w:rPr>
      <w:lang w:val="en-US"/>
    </w:rPr>
  </w:style>
  <w:style w:type="paragraph" w:styleId="Nummerierung" w:customStyle="1">
    <w:name w:val="Nummerierung"/>
    <w:basedOn w:val="Aufzhlung"/>
    <w:pPr>
      <w:tabs>
        <w:tab w:val="left" w:pos="794"/>
      </w:tabs>
      <w:ind w:left="794" w:hanging="227"/>
    </w:pPr>
  </w:style>
  <w:style w:type="paragraph" w:styleId="Bildunterschrift" w:customStyle="1">
    <w:name w:val="Bildunterschrift"/>
    <w:basedOn w:val="TabelleQuellenangabe"/>
    <w:rPr>
      <w:color w:val="E52236"/>
      <w:lang w:val="en-US"/>
    </w:rPr>
  </w:style>
  <w:style w:type="paragraph" w:styleId="AdressKopf" w:customStyle="1">
    <w:name w:val="AdressKopf"/>
    <w:basedOn w:val="Normal"/>
    <w:pPr>
      <w:spacing w:before="20" w:line="100" w:lineRule="atLeast"/>
      <w:ind w:firstLine="0"/>
      <w:jc w:val="left"/>
    </w:pPr>
    <w:rPr>
      <w:rFonts w:ascii="Arial" w:hAnsi="Arial" w:cs="Angsana New"/>
      <w:color w:val="00000A"/>
      <w:spacing w:val="0"/>
      <w:sz w:val="24"/>
      <w:lang w:val="de-AT" w:eastAsia="th-TH" w:bidi="th-TH"/>
    </w:rPr>
  </w:style>
  <w:style w:type="paragraph" w:styleId="Kommentartext1" w:customStyle="1">
    <w:name w:val="Kommentartext1"/>
    <w:basedOn w:val="Normal"/>
    <w:pPr>
      <w:spacing w:line="100" w:lineRule="atLeast"/>
    </w:pPr>
    <w:rPr>
      <w:sz w:val="20"/>
      <w:szCs w:val="20"/>
    </w:rPr>
  </w:style>
  <w:style w:type="paragraph" w:styleId="Kommentarthema1" w:customStyle="1">
    <w:name w:val="Kommentarthema1"/>
    <w:basedOn w:val="Kommentartext1"/>
    <w:rPr>
      <w:b/>
      <w:bCs/>
    </w:rPr>
  </w:style>
  <w:style w:type="paragraph" w:styleId="Sprechblasentext2" w:customStyle="1">
    <w:name w:val="Sprechblasentext2"/>
    <w:basedOn w:val="Normal"/>
    <w:pPr>
      <w:spacing w:line="100" w:lineRule="atLeast"/>
    </w:pPr>
    <w:rPr>
      <w:rFonts w:ascii="Segoe UI" w:hAnsi="Segoe UI" w:cs="Segoe UI"/>
      <w:sz w:val="18"/>
      <w:szCs w:val="18"/>
    </w:rPr>
  </w:style>
  <w:style w:type="paragraph" w:styleId="BalloonText">
    <w:name w:val="Balloon Text"/>
    <w:basedOn w:val="Normal"/>
    <w:link w:val="BalloonTextChar"/>
    <w:uiPriority w:val="99"/>
    <w:semiHidden/>
    <w:unhideWhenUsed/>
    <w:rsid w:val="0063303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3034"/>
    <w:rPr>
      <w:rFonts w:ascii="Segoe UI" w:hAnsi="Segoe UI" w:eastAsia="SimSun" w:cs="Segoe UI"/>
      <w:color w:val="000000"/>
      <w:spacing w:val="4"/>
      <w:sz w:val="18"/>
      <w:szCs w:val="18"/>
      <w:lang w:val="de-DE" w:eastAsia="ar-SA"/>
    </w:rPr>
  </w:style>
  <w:style w:type="character" w:styleId="CommentReference">
    <w:name w:val="annotation reference"/>
    <w:basedOn w:val="DefaultParagraphFont"/>
    <w:uiPriority w:val="99"/>
    <w:semiHidden/>
    <w:unhideWhenUsed/>
    <w:rsid w:val="00767D7E"/>
    <w:rPr>
      <w:sz w:val="16"/>
      <w:szCs w:val="16"/>
    </w:rPr>
  </w:style>
  <w:style w:type="paragraph" w:styleId="CommentText">
    <w:name w:val="annotation text"/>
    <w:basedOn w:val="Normal"/>
    <w:link w:val="CommentTextChar"/>
    <w:uiPriority w:val="99"/>
    <w:semiHidden/>
    <w:unhideWhenUsed/>
    <w:rsid w:val="00767D7E"/>
    <w:pPr>
      <w:spacing w:line="240" w:lineRule="auto"/>
    </w:pPr>
    <w:rPr>
      <w:sz w:val="20"/>
      <w:szCs w:val="20"/>
    </w:rPr>
  </w:style>
  <w:style w:type="character" w:styleId="CommentTextChar" w:customStyle="1">
    <w:name w:val="Comment Text Char"/>
    <w:basedOn w:val="DefaultParagraphFont"/>
    <w:link w:val="CommentText"/>
    <w:uiPriority w:val="99"/>
    <w:semiHidden/>
    <w:rsid w:val="00767D7E"/>
    <w:rPr>
      <w:rFonts w:ascii="Graphik LCG Light" w:hAnsi="Graphik LCG Light" w:eastAsia="SimSun" w:cs="font233"/>
      <w:color w:val="000000"/>
      <w:spacing w:val="4"/>
      <w:lang w:val="de-DE" w:eastAsia="ar-SA"/>
    </w:rPr>
  </w:style>
  <w:style w:type="paragraph" w:styleId="CommentSubject">
    <w:name w:val="annotation subject"/>
    <w:basedOn w:val="CommentText"/>
    <w:next w:val="CommentText"/>
    <w:link w:val="CommentSubjectChar"/>
    <w:uiPriority w:val="99"/>
    <w:semiHidden/>
    <w:unhideWhenUsed/>
    <w:rsid w:val="00767D7E"/>
    <w:rPr>
      <w:b/>
      <w:bCs/>
    </w:rPr>
  </w:style>
  <w:style w:type="character" w:styleId="CommentSubjectChar" w:customStyle="1">
    <w:name w:val="Comment Subject Char"/>
    <w:basedOn w:val="CommentTextChar"/>
    <w:link w:val="CommentSubject"/>
    <w:uiPriority w:val="99"/>
    <w:semiHidden/>
    <w:rsid w:val="00767D7E"/>
    <w:rPr>
      <w:rFonts w:ascii="Graphik LCG Light" w:hAnsi="Graphik LCG Light" w:eastAsia="SimSun" w:cs="font233"/>
      <w:b/>
      <w:bCs/>
      <w:color w:val="000000"/>
      <w:spacing w:val="4"/>
      <w:lang w:val="de-DE" w:eastAsia="ar-SA"/>
    </w:rPr>
  </w:style>
  <w:style w:type="paragraph" w:styleId="Revision">
    <w:name w:val="Revision"/>
    <w:hidden/>
    <w:uiPriority w:val="99"/>
    <w:semiHidden/>
    <w:rsid w:val="00767D7E"/>
    <w:rPr>
      <w:rFonts w:ascii="Graphik LCG Light" w:hAnsi="Graphik LCG Light" w:eastAsia="SimSun" w:cs="font233"/>
      <w:color w:val="000000"/>
      <w:spacing w:val="4"/>
      <w:sz w:val="21"/>
      <w:szCs w:val="24"/>
      <w:lang w:val="de-DE" w:eastAsia="ar-SA"/>
    </w:rPr>
  </w:style>
  <w:style w:type="paragraph" w:styleId="FootnoteText">
    <w:name w:val="footnote text"/>
    <w:basedOn w:val="Normal"/>
    <w:link w:val="FootnoteTextChar"/>
    <w:uiPriority w:val="99"/>
    <w:semiHidden/>
    <w:unhideWhenUsed/>
    <w:rsid w:val="00345E53"/>
    <w:pPr>
      <w:spacing w:line="240" w:lineRule="auto"/>
    </w:pPr>
    <w:rPr>
      <w:sz w:val="20"/>
      <w:szCs w:val="20"/>
    </w:rPr>
  </w:style>
  <w:style w:type="character" w:styleId="FootnoteTextChar" w:customStyle="1">
    <w:name w:val="Footnote Text Char"/>
    <w:basedOn w:val="DefaultParagraphFont"/>
    <w:link w:val="FootnoteText"/>
    <w:uiPriority w:val="99"/>
    <w:semiHidden/>
    <w:rsid w:val="00345E53"/>
    <w:rPr>
      <w:rFonts w:ascii="Graphik LCG Light" w:hAnsi="Graphik LCG Light" w:eastAsia="SimSun" w:cs="font233"/>
      <w:color w:val="000000"/>
      <w:spacing w:val="4"/>
      <w:lang w:val="de-DE" w:eastAsia="ar-SA"/>
    </w:rPr>
  </w:style>
  <w:style w:type="character" w:styleId="FootnoteReference">
    <w:name w:val="footnote reference"/>
    <w:basedOn w:val="DefaultParagraphFont"/>
    <w:uiPriority w:val="99"/>
    <w:semiHidden/>
    <w:unhideWhenUsed/>
    <w:rsid w:val="00345E53"/>
    <w:rPr>
      <w:vertAlign w:val="superscript"/>
    </w:rPr>
  </w:style>
  <w:style w:type="character" w:styleId="UnresolvedMention">
    <w:name w:val="Unresolved Mention"/>
    <w:basedOn w:val="DefaultParagraphFont"/>
    <w:uiPriority w:val="99"/>
    <w:semiHidden/>
    <w:unhideWhenUsed/>
    <w:rsid w:val="00DD30AE"/>
    <w:rPr>
      <w:color w:val="605E5C"/>
      <w:shd w:val="clear" w:color="auto" w:fill="E1DFDD"/>
    </w:rPr>
  </w:style>
  <w:style w:type="character" w:styleId="FollowedHyperlink">
    <w:name w:val="FollowedHyperlink"/>
    <w:basedOn w:val="DefaultParagraphFont"/>
    <w:uiPriority w:val="99"/>
    <w:semiHidden/>
    <w:unhideWhenUsed/>
    <w:rsid w:val="00755D19"/>
    <w:rPr>
      <w:color w:val="954F72" w:themeColor="followedHyperlink"/>
      <w:u w:val="single"/>
    </w:rPr>
  </w:style>
  <w:style w:type="character" w:styleId="ui-provider" w:customStyle="1">
    <w:name w:val="ui-provider"/>
    <w:basedOn w:val="DefaultParagraphFont"/>
    <w:rsid w:val="00E05CC2"/>
  </w:style>
  <w:style w:type="paragraph" w:styleId="ListParagraph">
    <w:name w:val="List Paragraph"/>
    <w:basedOn w:val="Normal"/>
    <w:uiPriority w:val="34"/>
    <w:qFormat/>
    <w:rsid w:val="0035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ien.gv.at/bildung/hochschulen/"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research.wu.ac.at/ws/portalfiles/portal/27177031/Studie_Landschaft+von+Firmenzentralen+in+Wien_FINAL.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fp1\shared\Abt_MH\Redaktion\Toolkit-Korrekturen\www.bmeia.gv.at\themen\wien-als-sitz-internationaler-organisationen"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file:///C:\Users\hgerbl\AppData\Local\Microsoft\Windows\INetCache\Content.Outlook\OS1PTZK5\www.iccaworld.org\" TargetMode="External"/><Relationship Id="rId2" Type="http://schemas.openxmlformats.org/officeDocument/2006/relationships/hyperlink" Target="file:///C:\Users\hgerbl\AppData\Local\Microsoft\Windows\INetCache\Content.Outlook\OS1PTZK5\www.bmeia.gv.at\themen\wien-als-sitz-internationaler-organisationen" TargetMode="External"/><Relationship Id="rId1" Type="http://schemas.openxmlformats.org/officeDocument/2006/relationships/hyperlink" Target="https://www.eiu.com/n/campaigns/global-liveability-index-2024/" TargetMode="External"/><Relationship Id="rId5" Type="http://schemas.openxmlformats.org/officeDocument/2006/relationships/hyperlink" Target="http://www.wien.gv.at/statistik/bevoelkerung/bevoelkerungsstand/def-migration.html" TargetMode="External"/><Relationship Id="rId4" Type="http://schemas.openxmlformats.org/officeDocument/2006/relationships/hyperlink" Target="https://www.topuniversities.com/university-subject-rankings/performing-ar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8" ma:contentTypeDescription="Ein neues Dokument erstellen." ma:contentTypeScope="" ma:versionID="e20224f55f5c8d979e29fff0136e9527">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0c2466c5271c84627f996d8d905716e1"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38F6B-7EF2-432D-844B-5DEB2B5B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07161-854F-462A-A209-B08D69CD94B7}">
  <ds:schemaRefs>
    <ds:schemaRef ds:uri="http://purl.org/dc/dcmitype/"/>
    <ds:schemaRef ds:uri="616b9ee9-3ba3-4752-9829-169512a00eab"/>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b03d55c5-16a9-403a-9a86-5561fce8859b"/>
  </ds:schemaRefs>
</ds:datastoreItem>
</file>

<file path=customXml/itemProps3.xml><?xml version="1.0" encoding="utf-8"?>
<ds:datastoreItem xmlns:ds="http://schemas.openxmlformats.org/officeDocument/2006/customXml" ds:itemID="{57A012B4-99E6-4EDB-B4C8-69E0A864B86B}">
  <ds:schemaRefs>
    <ds:schemaRef ds:uri="http://schemas.openxmlformats.org/officeDocument/2006/bibliography"/>
  </ds:schemaRefs>
</ds:datastoreItem>
</file>

<file path=customXml/itemProps4.xml><?xml version="1.0" encoding="utf-8"?>
<ds:datastoreItem xmlns:ds="http://schemas.openxmlformats.org/officeDocument/2006/customXml" ds:itemID="{3CE280C1-39CD-41E2-A46E-C10717E92C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Paul Daniel PR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WienTourismus</dc:title>
  <dc:subject/>
  <dc:creator>Helga Gerbl</dc:creator>
  <keywords/>
  <lastModifiedBy>Gerbl, Helga</lastModifiedBy>
  <revision>18</revision>
  <lastPrinted>2021-11-29T23:23:00.0000000Z</lastPrinted>
  <dcterms:created xsi:type="dcterms:W3CDTF">2024-12-16T19:03:00.0000000Z</dcterms:created>
  <dcterms:modified xsi:type="dcterms:W3CDTF">2025-02-12T11:12:41.3765384Z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Paul Daniel 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0x0101006AFDA6C031B0E048A83ACE17E644BA16</vt:lpwstr>
  </property>
  <property fmtid="{D5CDD505-2E9C-101B-9397-08002B2CF9AE}" pid="10" name="MediaServiceImageTags">
    <vt:lpwstr/>
  </property>
</Properties>
</file>