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9C1C" w14:textId="1870FBB7" w:rsidR="001D5607" w:rsidRPr="001D5607" w:rsidRDefault="001D5607" w:rsidP="001D5607">
      <w:pPr>
        <w:pStyle w:val="Headline"/>
        <w:rPr>
          <w:lang w:val="de-AT"/>
        </w:rPr>
      </w:pPr>
      <w:r w:rsidRPr="001D5607">
        <w:rPr>
          <w:lang w:val="de-AT"/>
        </w:rPr>
        <w:t>Meeting</w:t>
      </w:r>
      <w:r>
        <w:rPr>
          <w:lang w:val="de-AT"/>
        </w:rPr>
        <w:t xml:space="preserve"> </w:t>
      </w:r>
      <w:r w:rsidRPr="001D5607">
        <w:rPr>
          <w:lang w:val="de-AT"/>
        </w:rPr>
        <w:t xml:space="preserve">Destination </w:t>
      </w:r>
      <w:r>
        <w:rPr>
          <w:lang w:val="de-AT"/>
        </w:rPr>
        <w:t>Vienna</w:t>
      </w:r>
    </w:p>
    <w:p w14:paraId="71E8AB77" w14:textId="77777777" w:rsidR="001D5607" w:rsidRDefault="001D5607" w:rsidP="001D5607">
      <w:pPr>
        <w:ind w:firstLine="0"/>
        <w:rPr>
          <w:b/>
          <w:bCs/>
          <w:lang w:val="de-AT"/>
        </w:rPr>
      </w:pPr>
    </w:p>
    <w:p w14:paraId="37BE05F2" w14:textId="2D754835" w:rsidR="001D5607" w:rsidRPr="001D5607" w:rsidRDefault="001D5607" w:rsidP="001D5607">
      <w:pPr>
        <w:ind w:firstLine="0"/>
        <w:rPr>
          <w:b/>
          <w:bCs/>
          <w:lang w:val="de-AT"/>
        </w:rPr>
      </w:pPr>
      <w:r w:rsidRPr="769F6255">
        <w:rPr>
          <w:b/>
          <w:bCs/>
          <w:lang w:val="de-AT"/>
        </w:rPr>
        <w:t>Wien ist eine der weltweit beliebtesten Meeting-Metropolen. Die Stadt punktet mit ihrer Lage im Herzen Europas, ausgezeichneter (Meeting-)Infrastruktur und kurzen Wege</w:t>
      </w:r>
      <w:r w:rsidR="52DC37BE" w:rsidRPr="769F6255">
        <w:rPr>
          <w:b/>
          <w:bCs/>
          <w:lang w:val="de-AT"/>
        </w:rPr>
        <w:t>n</w:t>
      </w:r>
      <w:r w:rsidRPr="769F6255">
        <w:rPr>
          <w:b/>
          <w:bCs/>
          <w:lang w:val="de-AT"/>
        </w:rPr>
        <w:t>. Verlässliche Standards und Servicequalität, herausragende Kunst- und Kulturangebote und die hohe Lebensqualität tragen zur Attraktivität Wiens bei. Die Kompetenz der Meeting-Dienstleister sowie die Arbeit des Vienna Convention Bureau (VCB) machen es internationalen Veranstaltern leicht, sich für Wien als Meeting-Destination zu entscheiden.</w:t>
      </w:r>
    </w:p>
    <w:p w14:paraId="735AF4E3" w14:textId="77777777" w:rsidR="001D5607" w:rsidRDefault="001D5607" w:rsidP="001D5607">
      <w:pPr>
        <w:ind w:firstLine="0"/>
        <w:rPr>
          <w:lang w:val="de-AT"/>
        </w:rPr>
      </w:pPr>
    </w:p>
    <w:p w14:paraId="37CA02F3" w14:textId="56AD0130" w:rsidR="001D5607" w:rsidRPr="001D5607" w:rsidRDefault="001D5607" w:rsidP="001D5607">
      <w:pPr>
        <w:ind w:firstLine="0"/>
        <w:rPr>
          <w:lang w:val="de-AT"/>
        </w:rPr>
      </w:pPr>
      <w:r w:rsidRPr="769F6255">
        <w:rPr>
          <w:lang w:val="de-AT"/>
        </w:rPr>
        <w:t xml:space="preserve">Unter internationalen Meeting-Veranstaltern genießt Wien </w:t>
      </w:r>
      <w:r w:rsidR="53BE06F9" w:rsidRPr="769F6255">
        <w:rPr>
          <w:lang w:val="de-AT"/>
        </w:rPr>
        <w:t>hohes Ansehen</w:t>
      </w:r>
      <w:r w:rsidRPr="769F6255">
        <w:rPr>
          <w:lang w:val="de-AT"/>
        </w:rPr>
        <w:t xml:space="preserve">. Die Stadt überzeugt unter anderem mit ihrer Lage im Herzen Europas und als Drehscheibe zwischen Ost und West. In weniger als drei Flugstunden ist Wien von allen europäischen Hauptstädten aus erreichbar. Rund </w:t>
      </w:r>
      <w:r w:rsidR="001D1126" w:rsidRPr="769F6255">
        <w:rPr>
          <w:lang w:val="de-AT"/>
        </w:rPr>
        <w:t>60</w:t>
      </w:r>
      <w:r w:rsidRPr="769F6255">
        <w:rPr>
          <w:lang w:val="de-AT"/>
        </w:rPr>
        <w:t xml:space="preserve"> Airlines verbinden Wien regelmäßig mit über </w:t>
      </w:r>
      <w:r w:rsidR="00933388" w:rsidRPr="769F6255">
        <w:rPr>
          <w:lang w:val="de-AT"/>
        </w:rPr>
        <w:t>1</w:t>
      </w:r>
      <w:r w:rsidR="73FDAFDC" w:rsidRPr="769F6255">
        <w:rPr>
          <w:lang w:val="de-AT"/>
        </w:rPr>
        <w:t>6</w:t>
      </w:r>
      <w:r w:rsidR="00933388" w:rsidRPr="769F6255">
        <w:rPr>
          <w:lang w:val="de-AT"/>
        </w:rPr>
        <w:t xml:space="preserve">0 </w:t>
      </w:r>
      <w:r w:rsidRPr="769F6255">
        <w:rPr>
          <w:lang w:val="de-AT"/>
        </w:rPr>
        <w:t>Destinationen (202</w:t>
      </w:r>
      <w:r w:rsidR="43D03410" w:rsidRPr="769F6255">
        <w:rPr>
          <w:lang w:val="de-AT"/>
        </w:rPr>
        <w:t>4</w:t>
      </w:r>
      <w:r w:rsidRPr="769F6255">
        <w:rPr>
          <w:lang w:val="de-AT"/>
        </w:rPr>
        <w:t xml:space="preserve">). Vom Vienna International Airport gelangt man mit dem CAT (City Airport Train) nonstop in 16 Minuten ins Stadtzentrum, mit dem Taxi in rund 20 Minuten. Wien gilt als eine sichere, saubere und gut funktionierende internationale Metropole mit verlässlicher Infrastruktur und einem hervorragenden öffentlichen Verkehrsnetz. Wien wird als „smart &amp; </w:t>
      </w:r>
      <w:proofErr w:type="spellStart"/>
      <w:r w:rsidRPr="769F6255">
        <w:rPr>
          <w:lang w:val="de-AT"/>
        </w:rPr>
        <w:t>convenient</w:t>
      </w:r>
      <w:proofErr w:type="spellEnd"/>
      <w:r w:rsidRPr="769F6255">
        <w:rPr>
          <w:lang w:val="de-AT"/>
        </w:rPr>
        <w:t>“ erlebt, als fußgängerfreundliche, kompakte Stadt der kurzen Wege mit viel Grün und hohem Nachhaltigkeitsanspruch. Wien gilt als entspannte Großstadt, die alle Vorteile einer Metropole bietet – ohne deren Stressfaktoren. Dementsprechend nimmt die Stadt seit Jahrzehnten eine Top-Position als weltweit führende Meeting-Destination ein. Im aktuellen Ranking (202</w:t>
      </w:r>
      <w:r w:rsidR="00C849E6">
        <w:rPr>
          <w:lang w:val="de-AT"/>
        </w:rPr>
        <w:t>4</w:t>
      </w:r>
      <w:r w:rsidRPr="769F6255">
        <w:rPr>
          <w:lang w:val="de-AT"/>
        </w:rPr>
        <w:t>) der ICCA</w:t>
      </w:r>
      <w:r w:rsidR="78E1FBEB" w:rsidRPr="769F6255">
        <w:rPr>
          <w:lang w:val="de-AT"/>
        </w:rPr>
        <w:t>, der</w:t>
      </w:r>
      <w:r w:rsidRPr="769F6255">
        <w:rPr>
          <w:lang w:val="de-AT"/>
        </w:rPr>
        <w:t xml:space="preserve"> International </w:t>
      </w:r>
      <w:proofErr w:type="spellStart"/>
      <w:r w:rsidRPr="769F6255">
        <w:rPr>
          <w:lang w:val="de-AT"/>
        </w:rPr>
        <w:t>Congress</w:t>
      </w:r>
      <w:proofErr w:type="spellEnd"/>
      <w:r w:rsidRPr="769F6255">
        <w:rPr>
          <w:lang w:val="de-AT"/>
        </w:rPr>
        <w:t xml:space="preserve"> and Convention </w:t>
      </w:r>
      <w:proofErr w:type="spellStart"/>
      <w:r w:rsidRPr="769F6255">
        <w:rPr>
          <w:lang w:val="de-AT"/>
        </w:rPr>
        <w:t>Association</w:t>
      </w:r>
      <w:proofErr w:type="spellEnd"/>
      <w:r w:rsidR="5A605292" w:rsidRPr="769F6255">
        <w:rPr>
          <w:lang w:val="de-AT"/>
        </w:rPr>
        <w:t>,</w:t>
      </w:r>
      <w:r w:rsidRPr="769F6255">
        <w:rPr>
          <w:lang w:val="de-AT"/>
        </w:rPr>
        <w:t xml:space="preserve"> rangiert Wien weltweit auf Platz </w:t>
      </w:r>
      <w:r w:rsidR="00C849E6">
        <w:rPr>
          <w:lang w:val="de-AT"/>
        </w:rPr>
        <w:t>1</w:t>
      </w:r>
      <w:r w:rsidRPr="769F6255">
        <w:rPr>
          <w:lang w:val="de-AT"/>
        </w:rPr>
        <w:t>. In der jüngsten Statistik (202</w:t>
      </w:r>
      <w:r w:rsidR="3956914E" w:rsidRPr="769F6255">
        <w:rPr>
          <w:lang w:val="de-AT"/>
        </w:rPr>
        <w:t>3</w:t>
      </w:r>
      <w:r w:rsidRPr="769F6255">
        <w:rPr>
          <w:lang w:val="de-AT"/>
        </w:rPr>
        <w:t xml:space="preserve">) der </w:t>
      </w:r>
      <w:proofErr w:type="gramStart"/>
      <w:r w:rsidRPr="769F6255">
        <w:rPr>
          <w:lang w:val="de-AT"/>
        </w:rPr>
        <w:t xml:space="preserve">UIA </w:t>
      </w:r>
      <w:bookmarkStart w:id="0" w:name="_Hlk10639328"/>
      <w:r w:rsidRPr="769F6255">
        <w:rPr>
          <w:lang w:val="de-AT"/>
        </w:rPr>
        <w:t>Union</w:t>
      </w:r>
      <w:proofErr w:type="gramEnd"/>
      <w:r w:rsidRPr="769F6255">
        <w:rPr>
          <w:lang w:val="de-AT"/>
        </w:rPr>
        <w:t xml:space="preserve"> of International </w:t>
      </w:r>
      <w:proofErr w:type="spellStart"/>
      <w:r w:rsidRPr="769F6255">
        <w:rPr>
          <w:lang w:val="de-AT"/>
        </w:rPr>
        <w:t>Associations</w:t>
      </w:r>
      <w:proofErr w:type="spellEnd"/>
      <w:r w:rsidR="5F33398D" w:rsidRPr="769F6255">
        <w:rPr>
          <w:lang w:val="de-AT"/>
        </w:rPr>
        <w:t>, kurz UIA,</w:t>
      </w:r>
      <w:r w:rsidRPr="769F6255">
        <w:rPr>
          <w:lang w:val="de-AT"/>
        </w:rPr>
        <w:t xml:space="preserve"> </w:t>
      </w:r>
      <w:bookmarkEnd w:id="0"/>
      <w:r w:rsidRPr="769F6255">
        <w:rPr>
          <w:lang w:val="de-AT"/>
        </w:rPr>
        <w:t>belegt Wien</w:t>
      </w:r>
      <w:r w:rsidR="718DEF11" w:rsidRPr="769F6255">
        <w:rPr>
          <w:lang w:val="de-AT"/>
        </w:rPr>
        <w:t xml:space="preserve"> erneut</w:t>
      </w:r>
      <w:r w:rsidRPr="769F6255">
        <w:rPr>
          <w:lang w:val="de-AT"/>
        </w:rPr>
        <w:t xml:space="preserve"> den </w:t>
      </w:r>
      <w:r w:rsidR="00933388" w:rsidRPr="769F6255">
        <w:rPr>
          <w:lang w:val="de-AT"/>
        </w:rPr>
        <w:t>2</w:t>
      </w:r>
      <w:r w:rsidRPr="769F6255">
        <w:rPr>
          <w:lang w:val="de-AT"/>
        </w:rPr>
        <w:t>. Platz.</w:t>
      </w:r>
    </w:p>
    <w:p w14:paraId="770D98C8" w14:textId="77777777" w:rsidR="001D5607" w:rsidRDefault="001D5607" w:rsidP="001D5607">
      <w:pPr>
        <w:ind w:firstLine="0"/>
        <w:rPr>
          <w:lang w:val="de-AT"/>
        </w:rPr>
      </w:pPr>
    </w:p>
    <w:p w14:paraId="166FD7FF" w14:textId="77777777" w:rsidR="004829EE" w:rsidRDefault="001D5607" w:rsidP="001D5607">
      <w:pPr>
        <w:ind w:firstLine="0"/>
        <w:rPr>
          <w:lang w:val="de-AT"/>
        </w:rPr>
      </w:pPr>
      <w:r w:rsidRPr="001D5607">
        <w:rPr>
          <w:lang w:val="de-AT"/>
        </w:rPr>
        <w:t xml:space="preserve">Wien ist eine gefragt Meetingdestination, vor allem für Kongresse aus den Bereichen Humanmedizin, Formal- und Naturwissenschaften und Wirtschaft &amp; Politik. Als Standort einer von vier Amtssitzen der UNO haben auch deren Sitzungen einen relevanten Anteil am Meetinggeschehen in Wien. </w:t>
      </w:r>
    </w:p>
    <w:p w14:paraId="78C86F33" w14:textId="77777777" w:rsidR="004829EE" w:rsidRDefault="004829EE" w:rsidP="001D5607">
      <w:pPr>
        <w:ind w:firstLine="0"/>
        <w:rPr>
          <w:lang w:val="de-AT"/>
        </w:rPr>
      </w:pPr>
    </w:p>
    <w:p w14:paraId="763A9AB7" w14:textId="58CFA9ED" w:rsidR="00BB1BE4" w:rsidRDefault="00BB1BE4" w:rsidP="001D5607">
      <w:pPr>
        <w:ind w:firstLine="0"/>
        <w:rPr>
          <w:lang w:val="de-AT"/>
        </w:rPr>
      </w:pPr>
      <w:r w:rsidRPr="3AB4B1E9">
        <w:rPr>
          <w:lang w:val="de-AT"/>
        </w:rPr>
        <w:t xml:space="preserve">Die aktuelle Statistik </w:t>
      </w:r>
      <w:r w:rsidR="227C026A" w:rsidRPr="3AB4B1E9">
        <w:rPr>
          <w:lang w:val="de-AT"/>
        </w:rPr>
        <w:t>zu Meetings in Wien</w:t>
      </w:r>
      <w:r w:rsidRPr="3AB4B1E9">
        <w:rPr>
          <w:lang w:val="de-AT"/>
        </w:rPr>
        <w:t xml:space="preserve"> </w:t>
      </w:r>
      <w:r w:rsidR="04CC4B78" w:rsidRPr="3AB4B1E9">
        <w:rPr>
          <w:lang w:val="de-AT"/>
        </w:rPr>
        <w:t>sind</w:t>
      </w:r>
      <w:r w:rsidRPr="3AB4B1E9">
        <w:rPr>
          <w:lang w:val="de-AT"/>
        </w:rPr>
        <w:t xml:space="preserve"> im Wiener Tagungsin</w:t>
      </w:r>
      <w:r w:rsidR="4609A830" w:rsidRPr="3AB4B1E9">
        <w:rPr>
          <w:lang w:val="de-AT"/>
        </w:rPr>
        <w:t>d</w:t>
      </w:r>
      <w:r w:rsidRPr="3AB4B1E9">
        <w:rPr>
          <w:lang w:val="de-AT"/>
        </w:rPr>
        <w:t>ustrie Report</w:t>
      </w:r>
      <w:r w:rsidR="09B73103" w:rsidRPr="3AB4B1E9">
        <w:rPr>
          <w:lang w:val="de-AT"/>
        </w:rPr>
        <w:t xml:space="preserve"> zu finden</w:t>
      </w:r>
      <w:r w:rsidRPr="3AB4B1E9">
        <w:rPr>
          <w:lang w:val="de-AT"/>
        </w:rPr>
        <w:t xml:space="preserve">: </w:t>
      </w:r>
    </w:p>
    <w:p w14:paraId="3D1E23BC" w14:textId="33F195C6" w:rsidR="00BB1BE4" w:rsidRDefault="00BB1BE4" w:rsidP="001D5607">
      <w:pPr>
        <w:ind w:firstLine="0"/>
        <w:rPr>
          <w:lang w:val="de-AT"/>
        </w:rPr>
      </w:pPr>
      <w:hyperlink r:id="rId10" w:history="1">
        <w:r w:rsidRPr="00AE78FD">
          <w:rPr>
            <w:rStyle w:val="Hyperlink"/>
            <w:rFonts w:ascii="Graphik LCG TT Light" w:hAnsi="Graphik LCG TT Light"/>
            <w:lang w:val="de-AT"/>
          </w:rPr>
          <w:t>https://meeting.vienna.info/de/wir-unsere-services/wiener-meeting-statistik</w:t>
        </w:r>
      </w:hyperlink>
      <w:r>
        <w:rPr>
          <w:lang w:val="de-AT"/>
        </w:rPr>
        <w:t xml:space="preserve"> </w:t>
      </w:r>
    </w:p>
    <w:p w14:paraId="7B0A47AB" w14:textId="77777777" w:rsidR="001D5607" w:rsidRPr="001D5607" w:rsidRDefault="001D5607" w:rsidP="001D5607">
      <w:pPr>
        <w:rPr>
          <w:lang w:val="de-AT"/>
        </w:rPr>
      </w:pPr>
    </w:p>
    <w:p w14:paraId="0DC93D1D" w14:textId="77777777" w:rsidR="001D5607" w:rsidRPr="001D5607" w:rsidRDefault="001D5607" w:rsidP="001D5607">
      <w:pPr>
        <w:ind w:firstLine="0"/>
        <w:rPr>
          <w:b/>
          <w:bCs/>
          <w:lang w:val="de-AT"/>
        </w:rPr>
      </w:pPr>
      <w:hyperlink r:id="rId11" w:history="1">
        <w:r w:rsidRPr="001D5607">
          <w:rPr>
            <w:rStyle w:val="Hyperlink"/>
            <w:rFonts w:ascii="Graphik LCG TT Light" w:hAnsi="Graphik LCG TT Light"/>
            <w:b/>
            <w:bCs/>
            <w:lang w:val="de-AT"/>
          </w:rPr>
          <w:t>Locations &amp; Hotels</w:t>
        </w:r>
      </w:hyperlink>
    </w:p>
    <w:p w14:paraId="7C3A4AA9" w14:textId="069B2534" w:rsidR="001D5607" w:rsidRPr="001D5607" w:rsidRDefault="001D5607" w:rsidP="001D5607">
      <w:pPr>
        <w:ind w:firstLine="0"/>
        <w:rPr>
          <w:lang w:val="de-AT"/>
        </w:rPr>
      </w:pPr>
      <w:r w:rsidRPr="3AB4B1E9">
        <w:rPr>
          <w:lang w:val="de-AT"/>
        </w:rPr>
        <w:t xml:space="preserve">Wien verfügt auf kompaktem Raum über eine vielseitige Meeting-Infrastruktur. Neben den drei großen Kongresszentren Austria Center Vienna </w:t>
      </w:r>
      <w:r w:rsidRPr="3AB4B1E9">
        <w:rPr>
          <w:i/>
          <w:iCs/>
          <w:lang w:val="de-AT"/>
        </w:rPr>
        <w:t>(</w:t>
      </w:r>
      <w:hyperlink r:id="rId12">
        <w:r w:rsidRPr="3AB4B1E9">
          <w:rPr>
            <w:rStyle w:val="Hyperlink"/>
            <w:rFonts w:ascii="Graphik LCG TT Light" w:hAnsi="Graphik LCG TT Light"/>
            <w:i/>
            <w:iCs/>
            <w:lang w:val="de-AT"/>
          </w:rPr>
          <w:t>www.acv.at</w:t>
        </w:r>
      </w:hyperlink>
      <w:r w:rsidRPr="3AB4B1E9">
        <w:rPr>
          <w:i/>
          <w:iCs/>
          <w:lang w:val="de-AT"/>
        </w:rPr>
        <w:t>)</w:t>
      </w:r>
      <w:r w:rsidRPr="3AB4B1E9">
        <w:rPr>
          <w:lang w:val="de-AT"/>
        </w:rPr>
        <w:t>, HOFBURG</w:t>
      </w:r>
      <w:r w:rsidR="6A1715DE" w:rsidRPr="3AB4B1E9">
        <w:rPr>
          <w:lang w:val="de-AT"/>
        </w:rPr>
        <w:t xml:space="preserve"> </w:t>
      </w:r>
      <w:r w:rsidRPr="3AB4B1E9">
        <w:rPr>
          <w:lang w:val="de-AT"/>
        </w:rPr>
        <w:t xml:space="preserve">Vienna </w:t>
      </w:r>
      <w:r w:rsidRPr="3AB4B1E9">
        <w:rPr>
          <w:i/>
          <w:iCs/>
          <w:lang w:val="de-AT"/>
        </w:rPr>
        <w:t>(</w:t>
      </w:r>
      <w:hyperlink r:id="rId13">
        <w:r w:rsidRPr="3AB4B1E9">
          <w:rPr>
            <w:rStyle w:val="Hyperlink"/>
            <w:rFonts w:ascii="Graphik LCG TT Light" w:hAnsi="Graphik LCG TT Light"/>
            <w:i/>
            <w:iCs/>
            <w:lang w:val="de-AT"/>
          </w:rPr>
          <w:t>www.hofburg.com</w:t>
        </w:r>
      </w:hyperlink>
      <w:r w:rsidRPr="3AB4B1E9">
        <w:rPr>
          <w:i/>
          <w:iCs/>
          <w:lang w:val="de-AT"/>
        </w:rPr>
        <w:t>)</w:t>
      </w:r>
      <w:r w:rsidRPr="3AB4B1E9">
        <w:rPr>
          <w:lang w:val="de-AT"/>
        </w:rPr>
        <w:t xml:space="preserve"> und</w:t>
      </w:r>
      <w:r w:rsidRPr="3AB4B1E9">
        <w:rPr>
          <w:i/>
          <w:iCs/>
          <w:lang w:val="de-AT"/>
        </w:rPr>
        <w:t xml:space="preserve"> </w:t>
      </w:r>
      <w:r w:rsidRPr="3AB4B1E9">
        <w:rPr>
          <w:lang w:val="de-AT"/>
        </w:rPr>
        <w:t xml:space="preserve">Messe Wien Exhibition &amp; </w:t>
      </w:r>
      <w:proofErr w:type="spellStart"/>
      <w:r w:rsidRPr="3AB4B1E9">
        <w:rPr>
          <w:lang w:val="de-AT"/>
        </w:rPr>
        <w:t>Congress</w:t>
      </w:r>
      <w:proofErr w:type="spellEnd"/>
      <w:r w:rsidRPr="3AB4B1E9">
        <w:rPr>
          <w:lang w:val="de-AT"/>
        </w:rPr>
        <w:t xml:space="preserve"> Center </w:t>
      </w:r>
      <w:r w:rsidRPr="3AB4B1E9">
        <w:rPr>
          <w:i/>
          <w:iCs/>
          <w:lang w:val="de-AT"/>
        </w:rPr>
        <w:t>(</w:t>
      </w:r>
      <w:hyperlink r:id="rId14">
        <w:r w:rsidRPr="3AB4B1E9">
          <w:rPr>
            <w:rStyle w:val="Hyperlink"/>
            <w:rFonts w:ascii="Graphik LCG TT Light" w:hAnsi="Graphik LCG TT Light"/>
            <w:i/>
            <w:iCs/>
            <w:lang w:val="de-AT"/>
          </w:rPr>
          <w:t>www.messecongress.at</w:t>
        </w:r>
      </w:hyperlink>
      <w:r w:rsidRPr="3AB4B1E9">
        <w:rPr>
          <w:i/>
          <w:iCs/>
          <w:lang w:val="de-AT"/>
        </w:rPr>
        <w:t>)</w:t>
      </w:r>
      <w:r w:rsidRPr="3AB4B1E9">
        <w:rPr>
          <w:lang w:val="de-AT"/>
        </w:rPr>
        <w:t xml:space="preserve"> gibt es mehr als 2</w:t>
      </w:r>
      <w:r w:rsidR="2625349F" w:rsidRPr="3AB4B1E9">
        <w:rPr>
          <w:lang w:val="de-AT"/>
        </w:rPr>
        <w:t>6</w:t>
      </w:r>
      <w:r w:rsidR="00B17123" w:rsidRPr="3AB4B1E9">
        <w:rPr>
          <w:lang w:val="de-AT"/>
        </w:rPr>
        <w:t>0</w:t>
      </w:r>
      <w:r w:rsidRPr="3AB4B1E9">
        <w:rPr>
          <w:lang w:val="de-AT"/>
        </w:rPr>
        <w:t xml:space="preserve"> weitere, höchst unterschiedliche Event-Locations. Der Großteil davon ist zentral gelegen und mit öffentlichen Verkehrsmitteln oder zu Fuß gut erreichbar.</w:t>
      </w:r>
    </w:p>
    <w:p w14:paraId="634F4062" w14:textId="79908904" w:rsidR="001D5607" w:rsidRDefault="001D5607" w:rsidP="3AB4B1E9">
      <w:pPr>
        <w:rPr>
          <w:lang w:val="de-AT"/>
        </w:rPr>
      </w:pPr>
      <w:r w:rsidRPr="3AB4B1E9">
        <w:rPr>
          <w:lang w:val="de-AT"/>
        </w:rPr>
        <w:t xml:space="preserve">Im Austria Center Vienna können Meetings für bis zu 22.800 Personen stattfinden, es bietet mit </w:t>
      </w:r>
      <w:r w:rsidR="0ADD459D" w:rsidRPr="3AB4B1E9">
        <w:rPr>
          <w:lang w:val="de-AT"/>
        </w:rPr>
        <w:t>21</w:t>
      </w:r>
      <w:r w:rsidRPr="3AB4B1E9">
        <w:rPr>
          <w:lang w:val="de-AT"/>
        </w:rPr>
        <w:t xml:space="preserve"> Sälen, 1</w:t>
      </w:r>
      <w:r w:rsidR="2BB6A24C" w:rsidRPr="3AB4B1E9">
        <w:rPr>
          <w:lang w:val="de-AT"/>
        </w:rPr>
        <w:t>34</w:t>
      </w:r>
      <w:r w:rsidRPr="3AB4B1E9">
        <w:rPr>
          <w:lang w:val="de-AT"/>
        </w:rPr>
        <w:t xml:space="preserve"> Meetingräumen und </w:t>
      </w:r>
      <w:r w:rsidR="3FF8AE8A" w:rsidRPr="3AB4B1E9">
        <w:rPr>
          <w:lang w:val="de-AT"/>
        </w:rPr>
        <w:t xml:space="preserve">mehr als </w:t>
      </w:r>
      <w:r w:rsidRPr="3AB4B1E9">
        <w:rPr>
          <w:lang w:val="de-AT"/>
        </w:rPr>
        <w:t xml:space="preserve">26.000 m² Ausstellungsfläche eine große Auswahl. Die 35 historischen und modernen Veranstaltungsräume </w:t>
      </w:r>
      <w:r w:rsidR="57A042E3" w:rsidRPr="3AB4B1E9">
        <w:rPr>
          <w:lang w:val="de-AT"/>
        </w:rPr>
        <w:t xml:space="preserve">für 50 bis 1.200 Personen und insgesamt </w:t>
      </w:r>
      <w:r w:rsidR="57A042E3" w:rsidRPr="3AB4B1E9">
        <w:rPr>
          <w:lang w:val="de-AT"/>
        </w:rPr>
        <w:lastRenderedPageBreak/>
        <w:t xml:space="preserve">17.000 m² Veranstaltungsfläche </w:t>
      </w:r>
      <w:r w:rsidRPr="3AB4B1E9">
        <w:rPr>
          <w:lang w:val="de-AT"/>
        </w:rPr>
        <w:t>der HOFBURG Vienna</w:t>
      </w:r>
      <w:r w:rsidRPr="3AB4B1E9">
        <w:rPr>
          <w:i/>
          <w:iCs/>
          <w:lang w:val="de-AT"/>
        </w:rPr>
        <w:t xml:space="preserve"> </w:t>
      </w:r>
      <w:r w:rsidRPr="3AB4B1E9">
        <w:rPr>
          <w:lang w:val="de-AT"/>
        </w:rPr>
        <w:t xml:space="preserve">befinden sich im einzigartigen Ambiente der ehemaligen Kaiserresidenz im Stadtzentrum. Das Messe Wien Exhibition &amp; </w:t>
      </w:r>
      <w:proofErr w:type="spellStart"/>
      <w:r w:rsidRPr="3AB4B1E9">
        <w:rPr>
          <w:lang w:val="de-AT"/>
        </w:rPr>
        <w:t>Congress</w:t>
      </w:r>
      <w:proofErr w:type="spellEnd"/>
      <w:r w:rsidRPr="3AB4B1E9">
        <w:rPr>
          <w:lang w:val="de-AT"/>
        </w:rPr>
        <w:t xml:space="preserve"> Center </w:t>
      </w:r>
      <w:r w:rsidR="2A692BA4" w:rsidRPr="3AB4B1E9">
        <w:rPr>
          <w:lang w:val="de-AT"/>
        </w:rPr>
        <w:t xml:space="preserve">verfügt </w:t>
      </w:r>
      <w:r w:rsidRPr="3AB4B1E9">
        <w:rPr>
          <w:lang w:val="de-AT"/>
        </w:rPr>
        <w:t xml:space="preserve">gesamt </w:t>
      </w:r>
      <w:r w:rsidR="5DC740B6" w:rsidRPr="3AB4B1E9">
        <w:rPr>
          <w:lang w:val="de-AT"/>
        </w:rPr>
        <w:t xml:space="preserve">über </w:t>
      </w:r>
      <w:r w:rsidRPr="3AB4B1E9">
        <w:rPr>
          <w:lang w:val="de-AT"/>
        </w:rPr>
        <w:t>73.000 m²</w:t>
      </w:r>
      <w:r w:rsidR="646F928C" w:rsidRPr="3AB4B1E9">
        <w:rPr>
          <w:lang w:val="de-AT"/>
        </w:rPr>
        <w:t>und bietet</w:t>
      </w:r>
      <w:r w:rsidRPr="3AB4B1E9">
        <w:rPr>
          <w:lang w:val="de-AT"/>
        </w:rPr>
        <w:t xml:space="preserve"> Platz für Events mit maximal 3.000 Personen bzw. </w:t>
      </w:r>
      <w:r w:rsidR="77C54C73" w:rsidRPr="3AB4B1E9">
        <w:rPr>
          <w:lang w:val="de-AT"/>
        </w:rPr>
        <w:t>29</w:t>
      </w:r>
      <w:r w:rsidRPr="3AB4B1E9">
        <w:rPr>
          <w:lang w:val="de-AT"/>
        </w:rPr>
        <w:t>.000 Personen inklusive Messehallen.</w:t>
      </w:r>
    </w:p>
    <w:p w14:paraId="5CE2B1F8" w14:textId="77777777" w:rsidR="001D5607" w:rsidRPr="001D5607" w:rsidRDefault="001D5607" w:rsidP="001D5607">
      <w:pPr>
        <w:ind w:firstLine="0"/>
        <w:rPr>
          <w:lang w:val="de-AT"/>
        </w:rPr>
      </w:pPr>
    </w:p>
    <w:p w14:paraId="7265EDB4" w14:textId="77777777" w:rsidR="001D5607" w:rsidRPr="001D5607" w:rsidRDefault="001D5607" w:rsidP="001D5607">
      <w:pPr>
        <w:ind w:firstLine="0"/>
        <w:rPr>
          <w:lang w:val="de-AT"/>
        </w:rPr>
      </w:pPr>
      <w:r w:rsidRPr="001D5607">
        <w:rPr>
          <w:lang w:val="de-AT"/>
        </w:rPr>
        <w:t xml:space="preserve">Die Wiener Locations bieten eine beeindruckende Vielfalt: einstige Industriegebäude, historische Palais, Museen, Künstlerateliers, Konzertsäle, Clubs und vieles mehr. Übrigens können auch zahlreiche universitäre Locations vor allem in den vorlesungsfreien Monaten (Februar, Juli, August, September) für Veranstaltungen angemietet werden. Mit der Wien Holding-Arena in Neu Marx (3. Bezirk) bekommt Wien in den kommenden Jahren eine neue, moderne Multifunktions-Arena für Großveranstaltungen bis zu 20.000 Personen. </w:t>
      </w:r>
    </w:p>
    <w:p w14:paraId="4B5D0721" w14:textId="77777777" w:rsidR="001D5607" w:rsidRPr="001D5607" w:rsidRDefault="001D5607" w:rsidP="001D5607">
      <w:pPr>
        <w:rPr>
          <w:lang w:val="de-AT"/>
        </w:rPr>
      </w:pPr>
    </w:p>
    <w:p w14:paraId="4AE756D4" w14:textId="4C4A7B26" w:rsidR="001D5607" w:rsidRDefault="001D5607" w:rsidP="001D5607">
      <w:pPr>
        <w:ind w:firstLine="0"/>
        <w:rPr>
          <w:lang w:val="de-AT"/>
        </w:rPr>
      </w:pPr>
      <w:r w:rsidRPr="3AB4B1E9">
        <w:rPr>
          <w:lang w:val="de-AT"/>
        </w:rPr>
        <w:t xml:space="preserve">Meeting-Gästen stehen in Wien </w:t>
      </w:r>
      <w:r w:rsidR="005F4D76" w:rsidRPr="3AB4B1E9">
        <w:rPr>
          <w:lang w:val="de-AT"/>
        </w:rPr>
        <w:t xml:space="preserve">rund </w:t>
      </w:r>
      <w:r w:rsidR="00503F50" w:rsidRPr="3AB4B1E9">
        <w:rPr>
          <w:lang w:val="de-AT"/>
        </w:rPr>
        <w:t>4</w:t>
      </w:r>
      <w:r w:rsidR="007E5E84">
        <w:rPr>
          <w:lang w:val="de-AT"/>
        </w:rPr>
        <w:t>33</w:t>
      </w:r>
      <w:r w:rsidRPr="3AB4B1E9">
        <w:rPr>
          <w:lang w:val="de-AT"/>
        </w:rPr>
        <w:t xml:space="preserve"> Hotels mit über </w:t>
      </w:r>
      <w:r w:rsidR="007E5E84">
        <w:rPr>
          <w:lang w:val="de-AT"/>
        </w:rPr>
        <w:t>40</w:t>
      </w:r>
      <w:r w:rsidRPr="3AB4B1E9">
        <w:rPr>
          <w:lang w:val="de-AT"/>
        </w:rPr>
        <w:t>.</w:t>
      </w:r>
      <w:r w:rsidR="007E5E84">
        <w:rPr>
          <w:lang w:val="de-AT"/>
        </w:rPr>
        <w:t>885</w:t>
      </w:r>
      <w:r w:rsidRPr="3AB4B1E9">
        <w:rPr>
          <w:lang w:val="de-AT"/>
        </w:rPr>
        <w:t xml:space="preserve"> Zimmern zur Verfügung</w:t>
      </w:r>
      <w:r w:rsidR="00503F50" w:rsidRPr="3AB4B1E9">
        <w:rPr>
          <w:lang w:val="de-AT"/>
        </w:rPr>
        <w:t xml:space="preserve"> (Stand </w:t>
      </w:r>
      <w:r w:rsidR="007E5E84">
        <w:rPr>
          <w:lang w:val="de-AT"/>
        </w:rPr>
        <w:t>Jänner</w:t>
      </w:r>
      <w:r w:rsidR="00503F50" w:rsidRPr="3AB4B1E9">
        <w:rPr>
          <w:lang w:val="de-AT"/>
        </w:rPr>
        <w:t xml:space="preserve"> 202</w:t>
      </w:r>
      <w:r w:rsidR="007E5E84">
        <w:rPr>
          <w:lang w:val="de-AT"/>
        </w:rPr>
        <w:t>5</w:t>
      </w:r>
      <w:r w:rsidR="00503F50" w:rsidRPr="3AB4B1E9">
        <w:rPr>
          <w:lang w:val="de-AT"/>
        </w:rPr>
        <w:t>)</w:t>
      </w:r>
      <w:r w:rsidRPr="3AB4B1E9">
        <w:rPr>
          <w:lang w:val="de-AT"/>
        </w:rPr>
        <w:t>. Für jeden Geschmack und jedes Budget ist etwas dabei: von Luxusherbergen zu Budget-Unterkünften, von historischen Häusern bis zu modernen Designhotels. Über</w:t>
      </w:r>
      <w:r w:rsidR="00B17123" w:rsidRPr="3AB4B1E9">
        <w:rPr>
          <w:lang w:val="de-AT"/>
        </w:rPr>
        <w:t xml:space="preserve"> </w:t>
      </w:r>
      <w:r w:rsidRPr="3AB4B1E9">
        <w:rPr>
          <w:lang w:val="de-AT"/>
        </w:rPr>
        <w:t>100 Hotels unterschiedlicher Kategorien haben sich auf das Meeting-Segment spezialisiert und offerieren unterschiedliche Tagungsräume.</w:t>
      </w:r>
    </w:p>
    <w:p w14:paraId="098DA870" w14:textId="77777777" w:rsidR="00F86EA3" w:rsidRDefault="00F86EA3" w:rsidP="001D5607">
      <w:pPr>
        <w:ind w:firstLine="0"/>
        <w:rPr>
          <w:lang w:val="de-AT"/>
        </w:rPr>
      </w:pPr>
    </w:p>
    <w:p w14:paraId="5D0705CB" w14:textId="77777777" w:rsidR="00F86EA3" w:rsidRDefault="00F86EA3" w:rsidP="001D5607">
      <w:pPr>
        <w:ind w:firstLine="0"/>
        <w:rPr>
          <w:lang w:val="de-AT"/>
        </w:rPr>
      </w:pPr>
      <w:r>
        <w:rPr>
          <w:lang w:val="de-AT"/>
        </w:rPr>
        <w:t>Informationen zu Neueröffnungen finden Sie unter:</w:t>
      </w:r>
    </w:p>
    <w:p w14:paraId="753A3289" w14:textId="715B5BE8" w:rsidR="00F86EA3" w:rsidRPr="001D5607" w:rsidRDefault="00F86EA3" w:rsidP="001D5607">
      <w:pPr>
        <w:ind w:firstLine="0"/>
        <w:rPr>
          <w:lang w:val="de-AT"/>
        </w:rPr>
      </w:pPr>
      <w:r>
        <w:rPr>
          <w:lang w:val="de-AT"/>
        </w:rPr>
        <w:t xml:space="preserve"> </w:t>
      </w:r>
      <w:hyperlink r:id="rId15" w:history="1">
        <w:r w:rsidRPr="00CC4240">
          <w:rPr>
            <w:rStyle w:val="Hyperlink"/>
            <w:rFonts w:ascii="Graphik LCG TT Light" w:hAnsi="Graphik LCG TT Light"/>
            <w:lang w:val="de-AT"/>
          </w:rPr>
          <w:t>https://meeting.vienna.info/de/aktuelles/news</w:t>
        </w:r>
      </w:hyperlink>
    </w:p>
    <w:p w14:paraId="27FAD4B0" w14:textId="77777777" w:rsidR="001D5607" w:rsidRPr="001D5607" w:rsidRDefault="001D5607" w:rsidP="001D5607">
      <w:pPr>
        <w:rPr>
          <w:lang w:val="de-AT"/>
        </w:rPr>
      </w:pPr>
    </w:p>
    <w:p w14:paraId="1F9F845C" w14:textId="68A36566" w:rsidR="001D5607" w:rsidRPr="001D5607" w:rsidRDefault="001D5607" w:rsidP="001D5607">
      <w:pPr>
        <w:ind w:firstLine="0"/>
        <w:rPr>
          <w:lang w:val="de-AT"/>
        </w:rPr>
      </w:pPr>
      <w:r w:rsidRPr="3AB4B1E9">
        <w:rPr>
          <w:lang w:val="de-AT"/>
        </w:rPr>
        <w:t>Ausführliche Informationen über die Wiener Meeting-Locations bietet der „</w:t>
      </w:r>
      <w:proofErr w:type="spellStart"/>
      <w:r w:rsidRPr="3AB4B1E9">
        <w:rPr>
          <w:lang w:val="de-AT"/>
        </w:rPr>
        <w:t>Venue</w:t>
      </w:r>
      <w:proofErr w:type="spellEnd"/>
      <w:r w:rsidRPr="3AB4B1E9">
        <w:rPr>
          <w:lang w:val="de-AT"/>
        </w:rPr>
        <w:t xml:space="preserve"> Finder“ des VCB </w:t>
      </w:r>
      <w:proofErr w:type="gramStart"/>
      <w:r w:rsidRPr="3AB4B1E9">
        <w:rPr>
          <w:i/>
          <w:iCs/>
          <w:lang w:val="de-AT"/>
        </w:rPr>
        <w:t>(</w:t>
      </w:r>
      <w:r w:rsidR="3DA5B9B4" w:rsidRPr="3AB4B1E9">
        <w:rPr>
          <w:i/>
          <w:iCs/>
          <w:lang w:val="de-AT"/>
        </w:rPr>
        <w:t xml:space="preserve"> https://meeting.vienna.info/de/veranstaltungsplanung/venue-finder</w:t>
      </w:r>
      <w:proofErr w:type="gramEnd"/>
      <w:r w:rsidR="3DA5B9B4" w:rsidRPr="3AB4B1E9">
        <w:rPr>
          <w:i/>
          <w:iCs/>
          <w:lang w:val="de-AT"/>
        </w:rPr>
        <w:t>)</w:t>
      </w:r>
      <w:r w:rsidRPr="3AB4B1E9">
        <w:rPr>
          <w:lang w:val="de-AT"/>
        </w:rPr>
        <w:t>.</w:t>
      </w:r>
    </w:p>
    <w:p w14:paraId="0E4393F5" w14:textId="77777777" w:rsidR="001D5607" w:rsidRDefault="001D5607" w:rsidP="001D5607">
      <w:pPr>
        <w:ind w:firstLine="0"/>
        <w:rPr>
          <w:b/>
          <w:bCs/>
          <w:lang w:val="de-AT"/>
        </w:rPr>
      </w:pPr>
    </w:p>
    <w:p w14:paraId="7B16491D" w14:textId="3A73F9D1" w:rsidR="001D5607" w:rsidRPr="001D5607" w:rsidRDefault="001D5607" w:rsidP="001D5607">
      <w:pPr>
        <w:ind w:firstLine="0"/>
        <w:rPr>
          <w:b/>
          <w:bCs/>
          <w:lang w:val="de-AT"/>
        </w:rPr>
      </w:pPr>
      <w:hyperlink r:id="rId16" w:history="1">
        <w:r w:rsidRPr="001D5607">
          <w:rPr>
            <w:rStyle w:val="Hyperlink"/>
            <w:rFonts w:ascii="Graphik LCG TT Light" w:hAnsi="Graphik LCG TT Light"/>
            <w:b/>
            <w:bCs/>
            <w:lang w:val="de-AT"/>
          </w:rPr>
          <w:t>Incentives &amp; Rahmenprogramme</w:t>
        </w:r>
      </w:hyperlink>
    </w:p>
    <w:p w14:paraId="20FFDECA" w14:textId="77777777" w:rsidR="001D5607" w:rsidRPr="001D5607" w:rsidRDefault="001D5607" w:rsidP="001D5607">
      <w:pPr>
        <w:ind w:firstLine="0"/>
        <w:rPr>
          <w:lang w:val="de-AT"/>
        </w:rPr>
      </w:pPr>
      <w:r w:rsidRPr="001D5607">
        <w:rPr>
          <w:lang w:val="de-AT"/>
        </w:rPr>
        <w:t xml:space="preserve">Auch außerhalb der Meeting-Räume gibt es in Wien unzählige Möglichkeiten </w:t>
      </w:r>
      <w:proofErr w:type="gramStart"/>
      <w:r w:rsidRPr="001D5607">
        <w:rPr>
          <w:lang w:val="de-AT"/>
        </w:rPr>
        <w:t>zum Netzwerken</w:t>
      </w:r>
      <w:proofErr w:type="gramEnd"/>
      <w:r w:rsidRPr="001D5607">
        <w:rPr>
          <w:lang w:val="de-AT"/>
        </w:rPr>
        <w:t xml:space="preserve"> und zur Motivationssteigerung der </w:t>
      </w:r>
      <w:proofErr w:type="spellStart"/>
      <w:proofErr w:type="gramStart"/>
      <w:r w:rsidRPr="001D5607">
        <w:rPr>
          <w:lang w:val="de-AT"/>
        </w:rPr>
        <w:t>Teilnehmer:innen</w:t>
      </w:r>
      <w:proofErr w:type="spellEnd"/>
      <w:proofErr w:type="gramEnd"/>
      <w:r w:rsidRPr="001D5607">
        <w:rPr>
          <w:lang w:val="de-AT"/>
        </w:rPr>
        <w:t>. Das Angebot ist äußerst vielfältig – und oft typisch wienerisch.</w:t>
      </w:r>
    </w:p>
    <w:p w14:paraId="1312AB99" w14:textId="053912F7" w:rsidR="001D5607" w:rsidRDefault="001D5607" w:rsidP="001D5607">
      <w:pPr>
        <w:ind w:firstLine="0"/>
        <w:rPr>
          <w:lang w:val="de-AT"/>
        </w:rPr>
      </w:pPr>
      <w:r w:rsidRPr="3AB4B1E9">
        <w:rPr>
          <w:lang w:val="de-AT"/>
        </w:rPr>
        <w:t xml:space="preserve">Die Spezialitäten der Wiener Küche lassen sich bei einem Kochkurs entdecken. In einem der zahlreichen Kochsalons der Stadt wird die Zubereitung von Tafelspitz, Wiener Schnitzel oder Altwiener Suppentopf erlernt. Bei einer exklusiven Walzerstunde in einer der renommiertesten Tanzschulen Wiens können erste Schritte im Dreivierteltakt gewagt werden. Ein Mystery </w:t>
      </w:r>
      <w:proofErr w:type="spellStart"/>
      <w:r w:rsidRPr="3AB4B1E9">
        <w:rPr>
          <w:lang w:val="de-AT"/>
        </w:rPr>
        <w:t>Hunt</w:t>
      </w:r>
      <w:proofErr w:type="spellEnd"/>
      <w:r w:rsidRPr="3AB4B1E9">
        <w:rPr>
          <w:lang w:val="de-AT"/>
        </w:rPr>
        <w:t xml:space="preserve"> im Kunsthistorischen Museum Wien beweist, dass Teambuilding auch zwischen jahrtausendealten Kunstwerken funktioniert. Ein Sonder-Privatissimum in der Spanischen Hofreitschule bietet Blicke hinter die Kulissen. Die </w:t>
      </w:r>
      <w:proofErr w:type="spellStart"/>
      <w:proofErr w:type="gramStart"/>
      <w:r w:rsidRPr="3AB4B1E9">
        <w:rPr>
          <w:lang w:val="de-AT"/>
        </w:rPr>
        <w:t>Bereiter</w:t>
      </w:r>
      <w:r w:rsidR="00C629C7" w:rsidRPr="3AB4B1E9">
        <w:rPr>
          <w:lang w:val="de-AT"/>
        </w:rPr>
        <w:t>:i</w:t>
      </w:r>
      <w:r w:rsidRPr="3AB4B1E9">
        <w:rPr>
          <w:lang w:val="de-AT"/>
        </w:rPr>
        <w:t>nnen</w:t>
      </w:r>
      <w:proofErr w:type="spellEnd"/>
      <w:proofErr w:type="gramEnd"/>
      <w:r w:rsidRPr="3AB4B1E9">
        <w:rPr>
          <w:lang w:val="de-AT"/>
        </w:rPr>
        <w:t xml:space="preserve"> erzählen über ihre Ausbildung und Arbeit sowie Zucht und Pflege der Lipizzaner.</w:t>
      </w:r>
    </w:p>
    <w:p w14:paraId="38DE1262" w14:textId="77777777" w:rsidR="001D5607" w:rsidRPr="001D5607" w:rsidRDefault="001D5607" w:rsidP="001D5607">
      <w:pPr>
        <w:ind w:firstLine="0"/>
        <w:rPr>
          <w:lang w:val="de-AT"/>
        </w:rPr>
      </w:pPr>
    </w:p>
    <w:p w14:paraId="31A7785E" w14:textId="3FA35F18" w:rsidR="001D5607" w:rsidRPr="001D5607" w:rsidRDefault="001D5607" w:rsidP="001D5607">
      <w:pPr>
        <w:ind w:firstLine="0"/>
        <w:rPr>
          <w:lang w:val="de-AT"/>
        </w:rPr>
      </w:pPr>
      <w:r w:rsidRPr="001D5607">
        <w:rPr>
          <w:lang w:val="de-AT"/>
        </w:rPr>
        <w:t>Wien bietet auch viele Möglichkeiten, Nachhaltigkeit und soziales Engagement in den Mittelpunkt von Rahmenprogrammen zu stellen. Wie wäre es zum Beispiel mit Social Impact Workshops, sozialen Stadttouren oder Community Cooking? Auch für künstlerisch Interessierte hat Wien einiges zu bieten. Von geführten Foto-Instant-Touren zu Graffitikursen und Kunstworkshops in Museen, bei denen zum Beispiel das Siebdrucken oder das Vergolden ausprobiert werden.</w:t>
      </w:r>
      <w:r>
        <w:rPr>
          <w:lang w:val="de-AT"/>
        </w:rPr>
        <w:t xml:space="preserve"> </w:t>
      </w:r>
      <w:r w:rsidRPr="001D5607">
        <w:rPr>
          <w:lang w:val="de-AT"/>
        </w:rPr>
        <w:t xml:space="preserve">Sportliche erkunden Wiens Sehenswürdigkeiten beim Vienna </w:t>
      </w:r>
      <w:proofErr w:type="spellStart"/>
      <w:r w:rsidRPr="001D5607">
        <w:rPr>
          <w:lang w:val="de-AT"/>
        </w:rPr>
        <w:t>Sight</w:t>
      </w:r>
      <w:proofErr w:type="spellEnd"/>
      <w:r w:rsidRPr="001D5607">
        <w:rPr>
          <w:lang w:val="de-AT"/>
        </w:rPr>
        <w:t xml:space="preserve"> Run laufend, die klassische </w:t>
      </w:r>
      <w:r w:rsidRPr="001D5607">
        <w:rPr>
          <w:lang w:val="de-AT"/>
        </w:rPr>
        <w:lastRenderedPageBreak/>
        <w:t>Jogging-Tour führt durch die Innenstadt. Für Nervenkitzel sorgen diverse Outdoor-Einrichtungen im Wienerwald, auf der Donauinsel oder im Prater, etwa Hochseilgärten, Segel- und Ruderboote, Ballonfahren, Eisstockschießen und vieles mehr.</w:t>
      </w:r>
    </w:p>
    <w:p w14:paraId="063DE4DC" w14:textId="77777777" w:rsidR="001D5607" w:rsidRDefault="001D5607" w:rsidP="001D5607">
      <w:pPr>
        <w:ind w:firstLine="0"/>
        <w:rPr>
          <w:lang w:val="de-AT"/>
        </w:rPr>
      </w:pPr>
    </w:p>
    <w:p w14:paraId="00C1890A" w14:textId="0312E092" w:rsidR="001D5607" w:rsidRPr="001D5607" w:rsidRDefault="001D5607" w:rsidP="001D5607">
      <w:pPr>
        <w:ind w:firstLine="0"/>
        <w:rPr>
          <w:b/>
          <w:bCs/>
          <w:color w:val="E52236" w:themeColor="accent1"/>
          <w:lang w:val="de-AT"/>
        </w:rPr>
      </w:pPr>
      <w:r w:rsidRPr="001D5607">
        <w:rPr>
          <w:b/>
          <w:bCs/>
          <w:color w:val="E52236" w:themeColor="accent1"/>
          <w:lang w:val="de-AT"/>
        </w:rPr>
        <w:t>Lebenswerte, internationale Metropole</w:t>
      </w:r>
    </w:p>
    <w:p w14:paraId="3DCAE5FD" w14:textId="39F2C2D2" w:rsidR="001D5607" w:rsidRDefault="001D5607" w:rsidP="001D5607">
      <w:pPr>
        <w:ind w:firstLine="0"/>
        <w:rPr>
          <w:lang w:val="de-AT"/>
        </w:rPr>
      </w:pPr>
      <w:r w:rsidRPr="3AB4B1E9">
        <w:rPr>
          <w:lang w:val="de-AT"/>
        </w:rPr>
        <w:t xml:space="preserve">In Wien ansässige Expatriates stellen der Stadt das allerbeste Zeugnis aus. Das internationale Beratungsunternehmen Mercer bewertet </w:t>
      </w:r>
      <w:r w:rsidR="005F4D76" w:rsidRPr="3AB4B1E9">
        <w:rPr>
          <w:lang w:val="de-AT"/>
        </w:rPr>
        <w:t>alljährlich</w:t>
      </w:r>
      <w:r w:rsidRPr="3AB4B1E9">
        <w:rPr>
          <w:lang w:val="de-AT"/>
        </w:rPr>
        <w:t xml:space="preserve"> die Lebensqualität von 231 Metropolen weltweit und befragt dazu auch Expatriates. Die „Mercer Quality of Living Survey“ untersucht Faktoren wie das politische, soziale und ökonomische Klima, die medizinische Versorgung, Ausbildungsmöglichkeiten, infrastrukturelle Voraussetzungen oder Strom- und Wasserversorgung. </w:t>
      </w:r>
      <w:r w:rsidR="007E5E84" w:rsidRPr="00A65FB7">
        <w:rPr>
          <w:lang w:val="de-AT"/>
        </w:rPr>
        <w:t>Auch 2024 behauptet sich Wien –️ diesmal auf Platz zwei hinter Zürich –️ und zeigt damit, dass die Stadt weiterhin weltweit führend ist, wenn es um urbanes Leben auf höchstem Niveau geht</w:t>
      </w:r>
      <w:r w:rsidR="007E5E84" w:rsidRPr="00A65FB7">
        <w:rPr>
          <w:lang w:val="de-AT"/>
        </w:rPr>
        <w:t xml:space="preserve"> und punktet </w:t>
      </w:r>
      <w:r w:rsidRPr="3AB4B1E9">
        <w:rPr>
          <w:lang w:val="de-AT"/>
        </w:rPr>
        <w:t>vor allem durch die sehr gute medizinische Versorgung und ein abwechslungsreiches Kultur- und Freizeitangebot. Auch das renommierte britische Nachrichtenmagazin „The Economist“ hat Wien 20</w:t>
      </w:r>
      <w:r w:rsidR="00756131" w:rsidRPr="3AB4B1E9">
        <w:rPr>
          <w:lang w:val="de-AT"/>
        </w:rPr>
        <w:t>23</w:t>
      </w:r>
      <w:r w:rsidRPr="3AB4B1E9">
        <w:rPr>
          <w:lang w:val="de-AT"/>
        </w:rPr>
        <w:t xml:space="preserve"> bereits zum </w:t>
      </w:r>
      <w:r w:rsidR="00756131" w:rsidRPr="3AB4B1E9">
        <w:rPr>
          <w:lang w:val="de-AT"/>
        </w:rPr>
        <w:t>vierten</w:t>
      </w:r>
      <w:r w:rsidR="2298201C" w:rsidRPr="3AB4B1E9">
        <w:rPr>
          <w:lang w:val="de-AT"/>
        </w:rPr>
        <w:t xml:space="preserve"> </w:t>
      </w:r>
      <w:r w:rsidRPr="3AB4B1E9">
        <w:rPr>
          <w:lang w:val="de-AT"/>
        </w:rPr>
        <w:t xml:space="preserve">Mal zur lebenswertesten Stadt der Welt gekürt (EIU </w:t>
      </w:r>
      <w:proofErr w:type="spellStart"/>
      <w:r w:rsidRPr="3AB4B1E9">
        <w:rPr>
          <w:lang w:val="de-AT"/>
        </w:rPr>
        <w:t>Liveability</w:t>
      </w:r>
      <w:proofErr w:type="spellEnd"/>
      <w:r w:rsidRPr="3AB4B1E9">
        <w:rPr>
          <w:lang w:val="de-AT"/>
        </w:rPr>
        <w:t xml:space="preserve"> Ranking). </w:t>
      </w:r>
    </w:p>
    <w:p w14:paraId="675AC41F" w14:textId="77777777" w:rsidR="001D5607" w:rsidRPr="001D5607" w:rsidRDefault="001D5607" w:rsidP="001D5607">
      <w:pPr>
        <w:ind w:firstLine="0"/>
        <w:rPr>
          <w:lang w:val="de-AT"/>
        </w:rPr>
      </w:pPr>
    </w:p>
    <w:p w14:paraId="2BE5F9E2" w14:textId="75C43D51" w:rsidR="001D5607" w:rsidRPr="001D5607" w:rsidRDefault="001D5607" w:rsidP="001D5607">
      <w:pPr>
        <w:ind w:firstLine="0"/>
        <w:rPr>
          <w:lang w:val="de-AT"/>
        </w:rPr>
      </w:pPr>
      <w:r w:rsidRPr="3AB4B1E9">
        <w:rPr>
          <w:lang w:val="de-AT"/>
        </w:rPr>
        <w:t xml:space="preserve">Wien ist nicht nur eine Stadt bester Lebensqualität, sondern auch Standort internationaler Organisationen und Konzerne. Die UNO hat in Wien eines ihrer vier UNO-Hauptquartiere, ebenso sind </w:t>
      </w:r>
      <w:r w:rsidR="00F86EA3">
        <w:rPr>
          <w:lang w:val="de-AT"/>
        </w:rPr>
        <w:t>5</w:t>
      </w:r>
      <w:r w:rsidRPr="3AB4B1E9">
        <w:rPr>
          <w:lang w:val="de-AT"/>
        </w:rPr>
        <w:t xml:space="preserve">0 zwischenstaatliche Organisationen (unter anderem IAEO und OPEC) und die Mittel- und Osteuropa-Zentralen zahlreicher multinationaler Konzerne in der Stadt präsent. </w:t>
      </w:r>
    </w:p>
    <w:p w14:paraId="4B88C222" w14:textId="77777777" w:rsidR="001D5607" w:rsidRDefault="001D5607" w:rsidP="001D5607">
      <w:pPr>
        <w:ind w:firstLine="0"/>
        <w:rPr>
          <w:lang w:val="de-AT"/>
        </w:rPr>
      </w:pPr>
    </w:p>
    <w:p w14:paraId="30B02287" w14:textId="3CD4D1FE" w:rsidR="001D5607" w:rsidRPr="001D5607" w:rsidRDefault="001D5607" w:rsidP="001D5607">
      <w:pPr>
        <w:ind w:firstLine="0"/>
        <w:rPr>
          <w:b/>
          <w:bCs/>
          <w:color w:val="E52236" w:themeColor="accent1"/>
          <w:lang w:val="de-AT"/>
        </w:rPr>
      </w:pPr>
      <w:r w:rsidRPr="001D5607">
        <w:rPr>
          <w:b/>
          <w:bCs/>
          <w:color w:val="E52236" w:themeColor="accent1"/>
          <w:lang w:val="de-AT"/>
        </w:rPr>
        <w:t>Forschungsstandort &amp; Knowledge City</w:t>
      </w:r>
    </w:p>
    <w:p w14:paraId="70295D32" w14:textId="235AA94B" w:rsidR="001D5607" w:rsidRDefault="001D5607" w:rsidP="001D5607">
      <w:pPr>
        <w:ind w:firstLine="0"/>
        <w:rPr>
          <w:lang w:val="de-AT"/>
        </w:rPr>
      </w:pPr>
      <w:r w:rsidRPr="3AB4B1E9">
        <w:rPr>
          <w:lang w:val="de-AT"/>
        </w:rPr>
        <w:t xml:space="preserve">Wien verdankt seine Attraktivität auch seiner Bedeutung als Forschungsstandort und Wissensmetropole. Die Stadt investiert gezielt in Forschungs- und Technologieprojekte mit Schwerpunktsetzung auf Informations- und Kommunikationstechnologien, Life Sciences, Energie und Umwelt, Mobilität und Bau sowie urbane Produktion. Bei Forschungsausgaben liegt Wien im europäischen Spitzenfeld. </w:t>
      </w:r>
      <w:r w:rsidR="68A1CBC5" w:rsidRPr="3AB4B1E9">
        <w:rPr>
          <w:lang w:val="de-AT"/>
        </w:rPr>
        <w:t xml:space="preserve"> Insgesamt sind mehr als 51.000 Menschen in Bereich Forschung und Entwicklung tätig (2021).</w:t>
      </w:r>
      <w:r w:rsidRPr="3AB4B1E9">
        <w:rPr>
          <w:lang w:val="de-AT"/>
        </w:rPr>
        <w:t xml:space="preserve">  Internationale Konzerne wie Boehringer Ingelheim, Otto Bock oder Siemens setzen auf den Standort Wien. Viele Pionierleistungen im F&amp;E-Bereich stammen aus Wiener Labors und Wiener Spin-offs sind weltweit erfolgreich tätig.</w:t>
      </w:r>
    </w:p>
    <w:p w14:paraId="18608339" w14:textId="77777777" w:rsidR="001D5607" w:rsidRPr="001D5607" w:rsidRDefault="001D5607" w:rsidP="001D5607">
      <w:pPr>
        <w:ind w:firstLine="0"/>
        <w:rPr>
          <w:lang w:val="de-AT"/>
        </w:rPr>
      </w:pPr>
    </w:p>
    <w:p w14:paraId="7DE9444A" w14:textId="2E2AD8FE" w:rsidR="001D5607" w:rsidRDefault="001D5607" w:rsidP="001D5607">
      <w:pPr>
        <w:ind w:firstLine="0"/>
        <w:rPr>
          <w:lang w:val="de-AT"/>
        </w:rPr>
      </w:pPr>
      <w:r w:rsidRPr="001D5607">
        <w:rPr>
          <w:lang w:val="de-AT"/>
        </w:rPr>
        <w:t xml:space="preserve">Der international anerkannte Life-Sciences-Standort Wien wächst stetig. So erforschen etwa </w:t>
      </w:r>
      <w:proofErr w:type="spellStart"/>
      <w:proofErr w:type="gramStart"/>
      <w:r w:rsidRPr="001D5607">
        <w:rPr>
          <w:lang w:val="de-AT"/>
        </w:rPr>
        <w:t>Wissenschaftler</w:t>
      </w:r>
      <w:r w:rsidR="00C629C7">
        <w:rPr>
          <w:lang w:val="de-AT"/>
        </w:rPr>
        <w:t>:i</w:t>
      </w:r>
      <w:r w:rsidRPr="001D5607">
        <w:rPr>
          <w:lang w:val="de-AT"/>
        </w:rPr>
        <w:t>nnen</w:t>
      </w:r>
      <w:proofErr w:type="spellEnd"/>
      <w:proofErr w:type="gramEnd"/>
      <w:r w:rsidRPr="001D5607">
        <w:rPr>
          <w:lang w:val="de-AT"/>
        </w:rPr>
        <w:t xml:space="preserve"> aus aller Welt am IMBA – Institut für Molekulare Biotechnologie der Österreichischen Akademie der Wissenschaften – die biologischen Grundlagen des Lebens. Im Fokus des am Biotech-Standort Vienna </w:t>
      </w:r>
      <w:proofErr w:type="spellStart"/>
      <w:r w:rsidRPr="001D5607">
        <w:rPr>
          <w:lang w:val="de-AT"/>
        </w:rPr>
        <w:t>BioCenter</w:t>
      </w:r>
      <w:proofErr w:type="spellEnd"/>
      <w:r w:rsidRPr="001D5607">
        <w:rPr>
          <w:lang w:val="de-AT"/>
        </w:rPr>
        <w:t xml:space="preserve"> angesiedelten Instituts stehen die molekularen Ursachen von Zivilisationskrankheiten.</w:t>
      </w:r>
    </w:p>
    <w:p w14:paraId="3CAAE4A8" w14:textId="77777777" w:rsidR="001D5607" w:rsidRPr="001D5607" w:rsidRDefault="001D5607" w:rsidP="001D5607">
      <w:pPr>
        <w:ind w:firstLine="0"/>
        <w:rPr>
          <w:lang w:val="de-AT"/>
        </w:rPr>
      </w:pPr>
    </w:p>
    <w:p w14:paraId="78EDD845" w14:textId="47CDF626" w:rsidR="001D5607" w:rsidRPr="001D5607" w:rsidRDefault="001D5607" w:rsidP="001D5607">
      <w:pPr>
        <w:ind w:firstLine="0"/>
        <w:rPr>
          <w:lang w:val="de-AT"/>
        </w:rPr>
      </w:pPr>
      <w:r w:rsidRPr="3AB4B1E9">
        <w:rPr>
          <w:lang w:val="de-AT"/>
        </w:rPr>
        <w:t xml:space="preserve">Mit neun Universitäten, </w:t>
      </w:r>
      <w:r w:rsidR="32201F0E" w:rsidRPr="3AB4B1E9">
        <w:rPr>
          <w:lang w:val="de-AT"/>
        </w:rPr>
        <w:t xml:space="preserve">neun </w:t>
      </w:r>
      <w:r w:rsidRPr="3AB4B1E9">
        <w:rPr>
          <w:lang w:val="de-AT"/>
        </w:rPr>
        <w:t>Fachhochschulen</w:t>
      </w:r>
      <w:r w:rsidR="005F4D76" w:rsidRPr="3AB4B1E9">
        <w:rPr>
          <w:lang w:val="de-AT"/>
        </w:rPr>
        <w:t xml:space="preserve"> und Pädagogischen Hochschulen</w:t>
      </w:r>
      <w:r w:rsidRPr="3AB4B1E9">
        <w:rPr>
          <w:lang w:val="de-AT"/>
        </w:rPr>
        <w:t xml:space="preserve"> und </w:t>
      </w:r>
      <w:r w:rsidR="51230501" w:rsidRPr="3AB4B1E9">
        <w:rPr>
          <w:lang w:val="de-AT"/>
        </w:rPr>
        <w:t xml:space="preserve">acht </w:t>
      </w:r>
      <w:r w:rsidRPr="3AB4B1E9">
        <w:rPr>
          <w:lang w:val="de-AT"/>
        </w:rPr>
        <w:t xml:space="preserve">Privatuniversitäten sowie rund </w:t>
      </w:r>
      <w:r w:rsidR="1ED7106A" w:rsidRPr="3AB4B1E9">
        <w:rPr>
          <w:lang w:val="de-AT"/>
        </w:rPr>
        <w:t>20</w:t>
      </w:r>
      <w:r w:rsidRPr="3AB4B1E9">
        <w:rPr>
          <w:lang w:val="de-AT"/>
        </w:rPr>
        <w:t xml:space="preserve">0.000 Studierenden ist Wien </w:t>
      </w:r>
      <w:r w:rsidR="67C820BE" w:rsidRPr="3AB4B1E9">
        <w:rPr>
          <w:lang w:val="de-AT"/>
        </w:rPr>
        <w:t>eine der größten</w:t>
      </w:r>
      <w:r w:rsidRPr="3AB4B1E9">
        <w:rPr>
          <w:lang w:val="de-AT"/>
        </w:rPr>
        <w:t xml:space="preserve"> Universitätsst</w:t>
      </w:r>
      <w:r w:rsidR="46FE6A64" w:rsidRPr="3AB4B1E9">
        <w:rPr>
          <w:lang w:val="de-AT"/>
        </w:rPr>
        <w:t>ä</w:t>
      </w:r>
      <w:r w:rsidRPr="3AB4B1E9">
        <w:rPr>
          <w:lang w:val="de-AT"/>
        </w:rPr>
        <w:t>dt</w:t>
      </w:r>
      <w:r w:rsidR="6C794B24" w:rsidRPr="3AB4B1E9">
        <w:rPr>
          <w:lang w:val="de-AT"/>
        </w:rPr>
        <w:t>e</w:t>
      </w:r>
      <w:r w:rsidRPr="3AB4B1E9">
        <w:rPr>
          <w:lang w:val="de-AT"/>
        </w:rPr>
        <w:t xml:space="preserve"> im deutschsprachigen Raum. Die 1365 gegründete Universität Wien („Alma Mater </w:t>
      </w:r>
      <w:proofErr w:type="spellStart"/>
      <w:r w:rsidRPr="3AB4B1E9">
        <w:rPr>
          <w:lang w:val="de-AT"/>
        </w:rPr>
        <w:t>Rudolphina</w:t>
      </w:r>
      <w:proofErr w:type="spellEnd"/>
      <w:r w:rsidRPr="3AB4B1E9">
        <w:rPr>
          <w:lang w:val="de-AT"/>
        </w:rPr>
        <w:t xml:space="preserve"> </w:t>
      </w:r>
      <w:proofErr w:type="spellStart"/>
      <w:r w:rsidRPr="3AB4B1E9">
        <w:rPr>
          <w:lang w:val="de-AT"/>
        </w:rPr>
        <w:t>Vindobonensis</w:t>
      </w:r>
      <w:proofErr w:type="spellEnd"/>
      <w:r w:rsidRPr="3AB4B1E9">
        <w:rPr>
          <w:lang w:val="de-AT"/>
        </w:rPr>
        <w:t>“) ist zudem eine der ältesten und größten Universitäten Europas: An 20 Fakultäten und Zentren arbeiten rund 10.</w:t>
      </w:r>
      <w:r w:rsidR="1A8F3014" w:rsidRPr="3AB4B1E9">
        <w:rPr>
          <w:lang w:val="de-AT"/>
        </w:rPr>
        <w:t>7</w:t>
      </w:r>
      <w:r w:rsidR="005F4D76" w:rsidRPr="3AB4B1E9">
        <w:rPr>
          <w:lang w:val="de-AT"/>
        </w:rPr>
        <w:t xml:space="preserve">00 </w:t>
      </w:r>
      <w:proofErr w:type="spellStart"/>
      <w:proofErr w:type="gramStart"/>
      <w:r w:rsidRPr="3AB4B1E9">
        <w:rPr>
          <w:lang w:val="de-AT"/>
        </w:rPr>
        <w:t>Mitarbeiter</w:t>
      </w:r>
      <w:r w:rsidR="00C629C7" w:rsidRPr="3AB4B1E9">
        <w:rPr>
          <w:lang w:val="de-AT"/>
        </w:rPr>
        <w:t>:i</w:t>
      </w:r>
      <w:r w:rsidRPr="3AB4B1E9">
        <w:rPr>
          <w:lang w:val="de-AT"/>
        </w:rPr>
        <w:t>nnen</w:t>
      </w:r>
      <w:proofErr w:type="spellEnd"/>
      <w:proofErr w:type="gramEnd"/>
      <w:r w:rsidRPr="3AB4B1E9">
        <w:rPr>
          <w:lang w:val="de-AT"/>
        </w:rPr>
        <w:t xml:space="preserve">, davon rund 7.500 </w:t>
      </w:r>
      <w:proofErr w:type="spellStart"/>
      <w:proofErr w:type="gramStart"/>
      <w:r w:rsidRPr="3AB4B1E9">
        <w:rPr>
          <w:lang w:val="de-AT"/>
        </w:rPr>
        <w:t>Wissenschafter</w:t>
      </w:r>
      <w:r w:rsidR="00C629C7" w:rsidRPr="3AB4B1E9">
        <w:rPr>
          <w:lang w:val="de-AT"/>
        </w:rPr>
        <w:t>:i</w:t>
      </w:r>
      <w:r w:rsidRPr="3AB4B1E9">
        <w:rPr>
          <w:lang w:val="de-AT"/>
        </w:rPr>
        <w:t>nnen</w:t>
      </w:r>
      <w:proofErr w:type="spellEnd"/>
      <w:proofErr w:type="gramEnd"/>
      <w:r w:rsidRPr="3AB4B1E9">
        <w:rPr>
          <w:lang w:val="de-AT"/>
        </w:rPr>
        <w:t xml:space="preserve">. Mit </w:t>
      </w:r>
      <w:r w:rsidRPr="3AB4B1E9">
        <w:rPr>
          <w:lang w:val="de-AT"/>
        </w:rPr>
        <w:lastRenderedPageBreak/>
        <w:t xml:space="preserve">mehr als 180 ordentlichen Studien verfügt sie über das vielfältigste Studienangebot des Landes. Zu ihren Schwerpunkten gehören die Bereiche Data Science &amp; Digital </w:t>
      </w:r>
      <w:proofErr w:type="spellStart"/>
      <w:r w:rsidRPr="3AB4B1E9">
        <w:rPr>
          <w:lang w:val="de-AT"/>
        </w:rPr>
        <w:t>Humanities</w:t>
      </w:r>
      <w:proofErr w:type="spellEnd"/>
      <w:r w:rsidRPr="3AB4B1E9">
        <w:rPr>
          <w:lang w:val="de-AT"/>
        </w:rPr>
        <w:t>, Gesundheit &amp; Mikrobiom, Gesellschaft &amp; Kommunikation, molekulare Biologie &amp; kognitive Neurowissenschaften sowie Quanten &amp; Materialien.</w:t>
      </w:r>
    </w:p>
    <w:p w14:paraId="0CD39FF1" w14:textId="77777777" w:rsidR="001D5607" w:rsidRDefault="001D5607" w:rsidP="001D5607">
      <w:pPr>
        <w:ind w:firstLine="0"/>
        <w:rPr>
          <w:lang w:val="de-AT"/>
        </w:rPr>
      </w:pPr>
    </w:p>
    <w:p w14:paraId="61D4477A" w14:textId="448B9A28" w:rsidR="001D5607" w:rsidRPr="001D5607" w:rsidRDefault="001D5607" w:rsidP="001D5607">
      <w:pPr>
        <w:ind w:firstLine="0"/>
        <w:rPr>
          <w:b/>
          <w:bCs/>
          <w:color w:val="E52236" w:themeColor="accent1"/>
          <w:lang w:val="de-AT"/>
        </w:rPr>
      </w:pPr>
      <w:hyperlink r:id="rId17" w:history="1">
        <w:r w:rsidRPr="001D5607">
          <w:rPr>
            <w:rStyle w:val="Hyperlink"/>
            <w:rFonts w:ascii="Graphik LCG TT Light" w:hAnsi="Graphik LCG TT Light"/>
            <w:b/>
            <w:bCs/>
            <w:lang w:val="de-AT"/>
          </w:rPr>
          <w:t>Vienna Convention Bureau (VCB)</w:t>
        </w:r>
      </w:hyperlink>
    </w:p>
    <w:p w14:paraId="27C6F2DB" w14:textId="77777777" w:rsidR="001D5607" w:rsidRPr="001D5607" w:rsidRDefault="001D5607" w:rsidP="001D5607">
      <w:pPr>
        <w:ind w:firstLine="0"/>
        <w:rPr>
          <w:lang w:val="de-AT"/>
        </w:rPr>
      </w:pPr>
      <w:r w:rsidRPr="001D5607">
        <w:rPr>
          <w:lang w:val="de-AT"/>
        </w:rPr>
        <w:t xml:space="preserve">Das Vienna Convention Bureau (VCB), eine Abteilung des WienTourismus, akquiriert weltweit Kongresse, Firmentagungen und Incentives. 1969 gegründet wird es von Stadt Wien und Wirtschaftskammer Wien unterstützt. </w:t>
      </w:r>
    </w:p>
    <w:p w14:paraId="165F85BE" w14:textId="77777777" w:rsidR="001D5607" w:rsidRPr="001D5607" w:rsidRDefault="001D5607" w:rsidP="001D5607">
      <w:pPr>
        <w:rPr>
          <w:lang w:val="de-AT"/>
        </w:rPr>
      </w:pPr>
    </w:p>
    <w:p w14:paraId="699A76C1" w14:textId="77777777" w:rsidR="001D5607" w:rsidRPr="001D5607" w:rsidRDefault="001D5607" w:rsidP="001D5607">
      <w:pPr>
        <w:ind w:firstLine="0"/>
        <w:rPr>
          <w:lang w:val="de-AT"/>
        </w:rPr>
      </w:pPr>
      <w:r w:rsidRPr="001D5607">
        <w:rPr>
          <w:lang w:val="de-AT"/>
        </w:rPr>
        <w:t>Wiens Tagungsindustrie wird durch die "Meeting Destination Vienna" repräsentiert. Sie basiert auf der Servicequalität und Expertise eben jener und wird durch das Vienna Convention Bureau kommuniziert. Die Meeting Destination Vienna ist eines der drei Handlungsfelder der </w:t>
      </w:r>
      <w:hyperlink r:id="rId18" w:tgtFrame="_blank" w:history="1">
        <w:r w:rsidRPr="001D5607">
          <w:rPr>
            <w:rStyle w:val="Hyperlink"/>
            <w:rFonts w:ascii="Graphik LCG TT Light" w:hAnsi="Graphik LCG TT Light"/>
            <w:lang w:val="de-AT"/>
          </w:rPr>
          <w:t>Visitor Economy Strategie 2025</w:t>
        </w:r>
      </w:hyperlink>
      <w:r w:rsidRPr="001D5607">
        <w:rPr>
          <w:lang w:val="de-AT"/>
        </w:rPr>
        <w:t> des WienTourismus. Darüber hinaus ist die Meeting Destination prominent in der Strategie "</w:t>
      </w:r>
      <w:hyperlink r:id="rId19" w:tgtFrame="_blank" w:history="1">
        <w:r w:rsidRPr="001D5607">
          <w:rPr>
            <w:rStyle w:val="Hyperlink"/>
            <w:rFonts w:ascii="Graphik LCG TT Light" w:hAnsi="Graphik LCG TT Light"/>
            <w:lang w:val="de-AT"/>
          </w:rPr>
          <w:t>Wien 2030 – Wirtschaft &amp; Innovation</w:t>
        </w:r>
      </w:hyperlink>
      <w:r w:rsidRPr="001D5607">
        <w:rPr>
          <w:lang w:val="de-AT"/>
        </w:rPr>
        <w:t>" der Bundeshauptstadt Wien – als essenzieller Bestandteil des strategischen Spitzenfeldes "Stadt der internationalen Begegnung" – verankert, einem von insgesamt sechs Spitzenthemen, die auf den Stärken des Standortes Wien aufbauen und diese weiter ausbauen.</w:t>
      </w:r>
    </w:p>
    <w:p w14:paraId="65CAB4CF" w14:textId="77777777" w:rsidR="001D5607" w:rsidRPr="001D5607" w:rsidRDefault="001D5607" w:rsidP="001D5607">
      <w:pPr>
        <w:rPr>
          <w:lang w:val="de-AT"/>
        </w:rPr>
      </w:pPr>
    </w:p>
    <w:p w14:paraId="2C875C37" w14:textId="77777777" w:rsidR="001D5607" w:rsidRPr="001D5607" w:rsidRDefault="001D5607" w:rsidP="001D5607">
      <w:pPr>
        <w:ind w:firstLine="0"/>
        <w:rPr>
          <w:lang w:val="de-AT"/>
        </w:rPr>
      </w:pPr>
      <w:r w:rsidRPr="001D5607">
        <w:rPr>
          <w:lang w:val="de-AT"/>
        </w:rPr>
        <w:t xml:space="preserve">Das Vienna Convention Bureau hat es sich zur Aufgabe gemacht, das Bewusstsein zu nachhaltigem Handeln in der Branche voranzutreiben und unterstützt Initiativen und Projekte rund um die Themen Green Meetings, Nachhaltigkeit und Corporate Social </w:t>
      </w:r>
      <w:proofErr w:type="spellStart"/>
      <w:r w:rsidRPr="001D5607">
        <w:rPr>
          <w:lang w:val="de-AT"/>
        </w:rPr>
        <w:t>Responsibility</w:t>
      </w:r>
      <w:proofErr w:type="spellEnd"/>
      <w:r w:rsidRPr="001D5607">
        <w:rPr>
          <w:lang w:val="de-AT"/>
        </w:rPr>
        <w:t xml:space="preserve">. Zudem zertifiziert das </w:t>
      </w:r>
      <w:proofErr w:type="gramStart"/>
      <w:r w:rsidRPr="001D5607">
        <w:rPr>
          <w:lang w:val="de-AT"/>
        </w:rPr>
        <w:t>VCB Events</w:t>
      </w:r>
      <w:proofErr w:type="gramEnd"/>
      <w:r w:rsidRPr="001D5607">
        <w:rPr>
          <w:lang w:val="de-AT"/>
        </w:rPr>
        <w:t xml:space="preserve">, die die entsprechenden Voraussetzungen erfüllen, kostenfrei mit dem „Österreichischen Umweltzeichen für Green Meetings &amp; Green Events“.  </w:t>
      </w:r>
    </w:p>
    <w:p w14:paraId="5FE97CD9" w14:textId="77777777" w:rsidR="001D5607" w:rsidRPr="001D5607" w:rsidRDefault="001D5607" w:rsidP="001D5607">
      <w:pPr>
        <w:rPr>
          <w:lang w:val="de-AT"/>
        </w:rPr>
      </w:pPr>
    </w:p>
    <w:p w14:paraId="1B678CFE" w14:textId="579E983E" w:rsidR="001D5607" w:rsidRPr="001D5607" w:rsidRDefault="001D5607" w:rsidP="001D5607">
      <w:pPr>
        <w:ind w:firstLine="0"/>
        <w:rPr>
          <w:lang w:val="de-AT"/>
        </w:rPr>
      </w:pPr>
      <w:r w:rsidRPr="3AB4B1E9">
        <w:rPr>
          <w:lang w:val="de-AT"/>
        </w:rPr>
        <w:t xml:space="preserve">Zu den Tätigkeiten des Vienna Convention Bureau zählen die Akquise von nationalen und internationalen Verbandskongressen, Firmenveranstaltungen und Incentives, sowie die Servicierung von </w:t>
      </w:r>
      <w:proofErr w:type="spellStart"/>
      <w:proofErr w:type="gramStart"/>
      <w:r w:rsidRPr="3AB4B1E9">
        <w:rPr>
          <w:lang w:val="de-AT"/>
        </w:rPr>
        <w:t>Meetingplanner</w:t>
      </w:r>
      <w:r w:rsidR="02D63C96" w:rsidRPr="3AB4B1E9">
        <w:rPr>
          <w:lang w:val="de-AT"/>
        </w:rPr>
        <w:t>:inne</w:t>
      </w:r>
      <w:r w:rsidRPr="3AB4B1E9">
        <w:rPr>
          <w:lang w:val="de-AT"/>
        </w:rPr>
        <w:t>n</w:t>
      </w:r>
      <w:proofErr w:type="spellEnd"/>
      <w:proofErr w:type="gramEnd"/>
      <w:r w:rsidRPr="3AB4B1E9">
        <w:rPr>
          <w:lang w:val="de-AT"/>
        </w:rPr>
        <w:t xml:space="preserve"> mit einer Fülle von kostenlosen Serviceleistungen. Dazu gehört unter anderem die Hotel- und Location-Beratung für Veranstaltungen, die </w:t>
      </w:r>
      <w:proofErr w:type="spellStart"/>
      <w:r w:rsidRPr="3AB4B1E9">
        <w:rPr>
          <w:lang w:val="de-AT"/>
        </w:rPr>
        <w:t>Optionierung</w:t>
      </w:r>
      <w:proofErr w:type="spellEnd"/>
      <w:r w:rsidRPr="3AB4B1E9">
        <w:rPr>
          <w:lang w:val="de-AT"/>
        </w:rPr>
        <w:t xml:space="preserve"> von Hotelkontingenten, die Erstellung detaillierter Bewerbungs- und Präsentationsunterlagen oder die Organisation von Site-</w:t>
      </w:r>
      <w:proofErr w:type="spellStart"/>
      <w:r w:rsidRPr="3AB4B1E9">
        <w:rPr>
          <w:lang w:val="de-AT"/>
        </w:rPr>
        <w:t>Inspections</w:t>
      </w:r>
      <w:proofErr w:type="spellEnd"/>
      <w:r w:rsidRPr="3AB4B1E9">
        <w:rPr>
          <w:lang w:val="de-AT"/>
        </w:rPr>
        <w:t>. Neben dem internationalen Marketing fungiert das Vienna Convention Bureau zudem als Förderstelle für den</w:t>
      </w:r>
      <w:r w:rsidR="00F86EA3">
        <w:rPr>
          <w:lang w:val="de-AT"/>
        </w:rPr>
        <w:t xml:space="preserve"> </w:t>
      </w:r>
      <w:hyperlink r:id="rId20" w:history="1">
        <w:r w:rsidR="00F86EA3" w:rsidRPr="00F86EA3">
          <w:rPr>
            <w:rStyle w:val="Hyperlink"/>
            <w:rFonts w:ascii="Graphik LCG TT Light" w:hAnsi="Graphik LCG TT Light"/>
            <w:lang w:val="de-AT"/>
          </w:rPr>
          <w:t>Vienna Meeting Fund 2025-2028</w:t>
        </w:r>
      </w:hyperlink>
      <w:r w:rsidR="00F86EA3" w:rsidRPr="00F86EA3">
        <w:rPr>
          <w:lang w:val="de-AT"/>
        </w:rPr>
        <w:t> </w:t>
      </w:r>
      <w:r w:rsidRPr="3AB4B1E9">
        <w:rPr>
          <w:lang w:val="de-AT"/>
        </w:rPr>
        <w:t>und erstellt jährlich den </w:t>
      </w:r>
      <w:hyperlink r:id="rId21">
        <w:r w:rsidRPr="3AB4B1E9">
          <w:rPr>
            <w:rStyle w:val="Hyperlink"/>
            <w:rFonts w:ascii="Graphik LCG TT Light" w:hAnsi="Graphik LCG TT Light"/>
            <w:lang w:val="de-AT"/>
          </w:rPr>
          <w:t>Vienna Meeting Industry Report</w:t>
        </w:r>
      </w:hyperlink>
      <w:r w:rsidRPr="3AB4B1E9">
        <w:rPr>
          <w:lang w:val="de-AT"/>
        </w:rPr>
        <w:t>.</w:t>
      </w:r>
    </w:p>
    <w:p w14:paraId="6E989EEC" w14:textId="77777777" w:rsidR="001D5607" w:rsidRPr="001D5607" w:rsidRDefault="001D5607" w:rsidP="001D5607">
      <w:pPr>
        <w:rPr>
          <w:lang w:val="de-AT"/>
        </w:rPr>
      </w:pPr>
    </w:p>
    <w:p w14:paraId="7015BBD8" w14:textId="4EEF8FAF" w:rsidR="001D5607" w:rsidRPr="001D5607" w:rsidRDefault="001D5607" w:rsidP="001D5607">
      <w:pPr>
        <w:ind w:firstLine="0"/>
        <w:rPr>
          <w:lang w:val="de-AT"/>
        </w:rPr>
      </w:pPr>
      <w:r w:rsidRPr="3AB4B1E9">
        <w:rPr>
          <w:lang w:val="de-AT"/>
        </w:rPr>
        <w:t xml:space="preserve">Die Arbeit des VCB, das umfassende Serviceangebot der Meeting-Dienstleister und die langjährig erprobte und bestens funktionierende Vernetzung dieser Player untereinander ist einer der bestimmenden Erfolgsfaktoren für die Meeting-Destination Wien. Auch mit dem National Carrier Austrian Airlines besteht eine gute Zusammenarbeit und die Möglichkeit, spezielle </w:t>
      </w:r>
      <w:r w:rsidR="56309384" w:rsidRPr="3AB4B1E9">
        <w:rPr>
          <w:lang w:val="de-AT"/>
        </w:rPr>
        <w:t xml:space="preserve">Konditionen </w:t>
      </w:r>
      <w:r w:rsidRPr="3AB4B1E9">
        <w:rPr>
          <w:lang w:val="de-AT"/>
        </w:rPr>
        <w:t>in Anspruch zu nehmen.</w:t>
      </w:r>
    </w:p>
    <w:p w14:paraId="0CD42DE8" w14:textId="77777777" w:rsidR="001D5607" w:rsidRPr="001D5607" w:rsidRDefault="001D5607" w:rsidP="001D5607">
      <w:pPr>
        <w:rPr>
          <w:lang w:val="de-AT"/>
        </w:rPr>
      </w:pPr>
    </w:p>
    <w:p w14:paraId="42F1C811" w14:textId="293FF031" w:rsidR="001D5607" w:rsidRPr="001D5607" w:rsidRDefault="001D5607" w:rsidP="001D5607">
      <w:pPr>
        <w:ind w:firstLine="0"/>
        <w:rPr>
          <w:lang w:val="de-AT"/>
        </w:rPr>
      </w:pPr>
      <w:r w:rsidRPr="3AB4B1E9">
        <w:rPr>
          <w:lang w:val="de-AT"/>
        </w:rPr>
        <w:t xml:space="preserve">Die Website des VCB </w:t>
      </w:r>
      <w:hyperlink r:id="rId22" w:history="1">
        <w:r w:rsidR="00C849E6" w:rsidRPr="00CC4240">
          <w:rPr>
            <w:rStyle w:val="Hyperlink"/>
            <w:rFonts w:ascii="Graphik LCG TT Light" w:hAnsi="Graphik LCG TT Light"/>
            <w:lang w:val="de-AT"/>
          </w:rPr>
          <w:t>www.meeting.vienna.info</w:t>
        </w:r>
      </w:hyperlink>
      <w:r w:rsidR="00C849E6">
        <w:rPr>
          <w:lang w:val="de-AT"/>
        </w:rPr>
        <w:t xml:space="preserve"> </w:t>
      </w:r>
      <w:r w:rsidRPr="3AB4B1E9">
        <w:rPr>
          <w:lang w:val="de-AT"/>
        </w:rPr>
        <w:t>bietet neben einer Liste der Wiener Locations („</w:t>
      </w:r>
      <w:proofErr w:type="spellStart"/>
      <w:r w:rsidRPr="3AB4B1E9">
        <w:rPr>
          <w:lang w:val="de-AT"/>
        </w:rPr>
        <w:t>Venue</w:t>
      </w:r>
      <w:proofErr w:type="spellEnd"/>
      <w:r w:rsidRPr="3AB4B1E9">
        <w:rPr>
          <w:lang w:val="de-AT"/>
        </w:rPr>
        <w:t xml:space="preserve"> Finder“) unter anderem auch eine Vorschau auf Meetings, die in Wien stattfinden („Meetingkalender“).</w:t>
      </w:r>
    </w:p>
    <w:p w14:paraId="6E045F0E" w14:textId="77777777" w:rsidR="001D5607" w:rsidRDefault="001D5607" w:rsidP="001D5607">
      <w:pPr>
        <w:ind w:firstLine="0"/>
        <w:rPr>
          <w:lang w:val="de-AT"/>
        </w:rPr>
      </w:pPr>
    </w:p>
    <w:p w14:paraId="532C3575" w14:textId="73A05B85" w:rsidR="001D5607" w:rsidRPr="001D5607" w:rsidRDefault="001D5607" w:rsidP="001D5607">
      <w:pPr>
        <w:ind w:firstLine="0"/>
        <w:rPr>
          <w:b/>
          <w:bCs/>
          <w:color w:val="E52236" w:themeColor="accent1"/>
          <w:lang w:val="en-US"/>
        </w:rPr>
      </w:pPr>
      <w:r w:rsidRPr="001D5607">
        <w:rPr>
          <w:b/>
          <w:bCs/>
          <w:color w:val="E52236" w:themeColor="accent1"/>
          <w:lang w:val="en-US"/>
        </w:rPr>
        <w:t xml:space="preserve">Zahlen &amp; </w:t>
      </w:r>
      <w:proofErr w:type="spellStart"/>
      <w:r w:rsidRPr="001D5607">
        <w:rPr>
          <w:b/>
          <w:bCs/>
          <w:color w:val="E52236" w:themeColor="accent1"/>
          <w:lang w:val="en-US"/>
        </w:rPr>
        <w:t>Fakten</w:t>
      </w:r>
      <w:proofErr w:type="spellEnd"/>
    </w:p>
    <w:p w14:paraId="7FA6B3E0" w14:textId="42B920CD" w:rsidR="001D5607" w:rsidRPr="001D5607" w:rsidRDefault="001D5607" w:rsidP="001D5607">
      <w:pPr>
        <w:ind w:firstLine="0"/>
        <w:rPr>
          <w:b/>
          <w:lang w:val="de-AT"/>
        </w:rPr>
      </w:pPr>
      <w:r w:rsidRPr="001D5607">
        <w:rPr>
          <w:b/>
          <w:lang w:val="de-AT"/>
        </w:rPr>
        <w:t>Meeting-Destination Wien</w:t>
      </w:r>
    </w:p>
    <w:p w14:paraId="394F87DE" w14:textId="75EA7D17" w:rsidR="001D5607" w:rsidRPr="00C629C7" w:rsidRDefault="001D5607" w:rsidP="001D5607">
      <w:pPr>
        <w:pStyle w:val="Aufzhlung"/>
        <w:rPr>
          <w:lang w:val="de-AT"/>
        </w:rPr>
      </w:pPr>
      <w:r w:rsidRPr="00C629C7">
        <w:rPr>
          <w:lang w:val="de-AT"/>
        </w:rPr>
        <w:t>zentrale Lage im Herzen Europas, leicht erreichbar, gute Flugverbindungen, kurze Strecke vom Flughafen ins Zentrum</w:t>
      </w:r>
    </w:p>
    <w:p w14:paraId="3B1C3447" w14:textId="580AE7A8" w:rsidR="001D5607" w:rsidRPr="0068264A" w:rsidRDefault="001D5607" w:rsidP="001D5607">
      <w:pPr>
        <w:pStyle w:val="Aufzhlung"/>
        <w:rPr>
          <w:lang w:val="de-AT"/>
        </w:rPr>
      </w:pPr>
      <w:r w:rsidRPr="0068264A">
        <w:rPr>
          <w:lang w:val="de-AT"/>
        </w:rPr>
        <w:t xml:space="preserve">gilt als sicher, sauber, grün, nachhaltig, „smart &amp; </w:t>
      </w:r>
      <w:proofErr w:type="spellStart"/>
      <w:r w:rsidRPr="0068264A">
        <w:rPr>
          <w:lang w:val="de-AT"/>
        </w:rPr>
        <w:t>convenient</w:t>
      </w:r>
      <w:proofErr w:type="spellEnd"/>
      <w:r w:rsidRPr="0068264A">
        <w:rPr>
          <w:lang w:val="de-AT"/>
        </w:rPr>
        <w:t>“, fußgängerfreundlich</w:t>
      </w:r>
    </w:p>
    <w:p w14:paraId="440E5F76" w14:textId="4BF0A1E7" w:rsidR="001D5607" w:rsidRDefault="001D5607" w:rsidP="001D5607">
      <w:pPr>
        <w:pStyle w:val="Aufzhlung"/>
        <w:rPr>
          <w:lang w:val="de-AT"/>
        </w:rPr>
      </w:pPr>
      <w:r w:rsidRPr="00C629C7">
        <w:rPr>
          <w:lang w:val="de-AT"/>
        </w:rPr>
        <w:t>Stadt der kurzen Wege mit verlässlicher Infrastruktur und einem exzellenten öffentlichen Verkehrsnetz</w:t>
      </w:r>
    </w:p>
    <w:p w14:paraId="1428CA82" w14:textId="5EA99F27" w:rsidR="001C4B00" w:rsidRDefault="001C4B00" w:rsidP="001D5607">
      <w:pPr>
        <w:pStyle w:val="Aufzhlung"/>
        <w:rPr>
          <w:lang w:val="de-AT"/>
        </w:rPr>
      </w:pPr>
      <w:r w:rsidRPr="3AB4B1E9">
        <w:rPr>
          <w:lang w:val="de-AT"/>
        </w:rPr>
        <w:t xml:space="preserve">Die Economist </w:t>
      </w:r>
      <w:proofErr w:type="spellStart"/>
      <w:r w:rsidRPr="3AB4B1E9">
        <w:rPr>
          <w:lang w:val="de-AT"/>
        </w:rPr>
        <w:t>Intelligence</w:t>
      </w:r>
      <w:proofErr w:type="spellEnd"/>
      <w:r w:rsidRPr="3AB4B1E9">
        <w:rPr>
          <w:lang w:val="de-AT"/>
        </w:rPr>
        <w:t xml:space="preserve"> Unit hat Wien 202</w:t>
      </w:r>
      <w:r w:rsidR="69AB8A4A" w:rsidRPr="3AB4B1E9">
        <w:rPr>
          <w:lang w:val="de-AT"/>
        </w:rPr>
        <w:t>4</w:t>
      </w:r>
      <w:r w:rsidRPr="3AB4B1E9">
        <w:rPr>
          <w:lang w:val="de-AT"/>
        </w:rPr>
        <w:t xml:space="preserve"> </w:t>
      </w:r>
      <w:r w:rsidR="6FA4678D" w:rsidRPr="3AB4B1E9">
        <w:rPr>
          <w:lang w:val="de-AT"/>
        </w:rPr>
        <w:t xml:space="preserve">zum dritten Mal in Folge </w:t>
      </w:r>
      <w:r w:rsidRPr="3AB4B1E9">
        <w:rPr>
          <w:lang w:val="de-AT"/>
        </w:rPr>
        <w:t>zur lebenswertesten Stadt der Welt ernannt.</w:t>
      </w:r>
    </w:p>
    <w:p w14:paraId="179C9DE3" w14:textId="66572B3E" w:rsidR="001D5607" w:rsidRPr="00C629C7" w:rsidRDefault="001D5607" w:rsidP="001D5607">
      <w:pPr>
        <w:pStyle w:val="Aufzhlung"/>
        <w:rPr>
          <w:lang w:val="de-AT"/>
        </w:rPr>
      </w:pPr>
      <w:r w:rsidRPr="00C629C7">
        <w:rPr>
          <w:lang w:val="de-AT"/>
        </w:rPr>
        <w:t xml:space="preserve">Mittel- und Osteuropa-Zentralen von über 200 multinationalen Konzernen, </w:t>
      </w:r>
      <w:proofErr w:type="gramStart"/>
      <w:r w:rsidRPr="00C629C7">
        <w:rPr>
          <w:lang w:val="de-AT"/>
        </w:rPr>
        <w:t>UNO Headquarter</w:t>
      </w:r>
      <w:proofErr w:type="gramEnd"/>
      <w:r w:rsidRPr="00C629C7">
        <w:rPr>
          <w:lang w:val="de-AT"/>
        </w:rPr>
        <w:t>, eine der größten Universitätsstädte im deutschsprachigen Raum</w:t>
      </w:r>
    </w:p>
    <w:p w14:paraId="6E61CC41" w14:textId="77777777" w:rsidR="001D5607" w:rsidRPr="001D5607" w:rsidRDefault="001D5607" w:rsidP="001D5607">
      <w:pPr>
        <w:rPr>
          <w:lang w:val="de-AT"/>
        </w:rPr>
      </w:pPr>
    </w:p>
    <w:p w14:paraId="38E5BBB2" w14:textId="77777777" w:rsidR="001D5607" w:rsidRPr="001D5607" w:rsidRDefault="001D5607" w:rsidP="001D5607">
      <w:pPr>
        <w:ind w:firstLine="0"/>
        <w:rPr>
          <w:b/>
          <w:lang w:val="de-AT"/>
        </w:rPr>
      </w:pPr>
      <w:r w:rsidRPr="001D5607">
        <w:rPr>
          <w:b/>
          <w:lang w:val="de-AT"/>
        </w:rPr>
        <w:t>Wiens Meeting-Infrastruktur:</w:t>
      </w:r>
    </w:p>
    <w:p w14:paraId="605E6CA9" w14:textId="3B561AF6" w:rsidR="001D5607" w:rsidRPr="001D5607" w:rsidRDefault="001D5607" w:rsidP="001D5607">
      <w:pPr>
        <w:pStyle w:val="Aufzhlung"/>
        <w:rPr>
          <w:lang w:val="de-AT"/>
        </w:rPr>
      </w:pPr>
      <w:r w:rsidRPr="3AB4B1E9">
        <w:rPr>
          <w:lang w:val="de-AT"/>
        </w:rPr>
        <w:t>3 Kongresszentren, mehr als 2</w:t>
      </w:r>
      <w:r w:rsidR="045AFCD9" w:rsidRPr="3AB4B1E9">
        <w:rPr>
          <w:lang w:val="de-AT"/>
        </w:rPr>
        <w:t>6</w:t>
      </w:r>
      <w:r w:rsidRPr="3AB4B1E9">
        <w:rPr>
          <w:lang w:val="de-AT"/>
        </w:rPr>
        <w:t>0 beeindruckende Locations und Meetinghotels von historisch bis modern</w:t>
      </w:r>
    </w:p>
    <w:p w14:paraId="217B76CC" w14:textId="67942FC8" w:rsidR="001D5607" w:rsidRPr="001D5607" w:rsidRDefault="00E37F66" w:rsidP="001D5607">
      <w:pPr>
        <w:pStyle w:val="Aufzhlung"/>
      </w:pPr>
      <w:r w:rsidRPr="3AB4B1E9">
        <w:rPr>
          <w:lang w:val="de-AT"/>
        </w:rPr>
        <w:t>4</w:t>
      </w:r>
      <w:r w:rsidR="007E5E84">
        <w:rPr>
          <w:lang w:val="de-AT"/>
        </w:rPr>
        <w:t>33</w:t>
      </w:r>
      <w:r w:rsidR="001D5607">
        <w:t xml:space="preserve"> Hotels </w:t>
      </w:r>
      <w:proofErr w:type="spellStart"/>
      <w:r w:rsidR="001D5607">
        <w:t>mit</w:t>
      </w:r>
      <w:proofErr w:type="spellEnd"/>
      <w:r w:rsidR="001D5607">
        <w:t xml:space="preserve"> </w:t>
      </w:r>
      <w:proofErr w:type="spellStart"/>
      <w:r w:rsidR="001D5607">
        <w:t>über</w:t>
      </w:r>
      <w:proofErr w:type="spellEnd"/>
      <w:r w:rsidR="001D5607">
        <w:t xml:space="preserve"> </w:t>
      </w:r>
      <w:r w:rsidR="007E5E84">
        <w:t>40</w:t>
      </w:r>
      <w:r w:rsidR="001D5607">
        <w:t>.</w:t>
      </w:r>
      <w:r w:rsidR="007E5E84">
        <w:t>885</w:t>
      </w:r>
      <w:r w:rsidR="001D5607">
        <w:t xml:space="preserve"> Zimmern</w:t>
      </w:r>
    </w:p>
    <w:p w14:paraId="18893D10" w14:textId="77777777" w:rsidR="001D5607" w:rsidRPr="001D5607" w:rsidRDefault="001D5607" w:rsidP="001D5607">
      <w:pPr>
        <w:rPr>
          <w:lang w:val="de-AT"/>
        </w:rPr>
      </w:pPr>
    </w:p>
    <w:p w14:paraId="63F85731" w14:textId="77777777" w:rsidR="001D5607" w:rsidRPr="00C629C7" w:rsidRDefault="001D5607" w:rsidP="001D5607">
      <w:pPr>
        <w:ind w:firstLine="0"/>
        <w:rPr>
          <w:b/>
          <w:lang w:val="en-US"/>
        </w:rPr>
      </w:pPr>
      <w:r w:rsidRPr="00C629C7">
        <w:rPr>
          <w:b/>
          <w:lang w:val="en-US"/>
        </w:rPr>
        <w:t xml:space="preserve">Wiens Top-Position </w:t>
      </w:r>
      <w:proofErr w:type="spellStart"/>
      <w:r w:rsidRPr="00C629C7">
        <w:rPr>
          <w:b/>
          <w:lang w:val="en-US"/>
        </w:rPr>
        <w:t>als</w:t>
      </w:r>
      <w:proofErr w:type="spellEnd"/>
      <w:r w:rsidRPr="00C629C7">
        <w:rPr>
          <w:b/>
          <w:lang w:val="en-US"/>
        </w:rPr>
        <w:t xml:space="preserve"> Meeting Destination:</w:t>
      </w:r>
    </w:p>
    <w:p w14:paraId="4935DE79" w14:textId="20B3B3D8" w:rsidR="001D5607" w:rsidRPr="001D5607" w:rsidRDefault="001D5607" w:rsidP="001D5607">
      <w:pPr>
        <w:pStyle w:val="Aufzhlung"/>
      </w:pPr>
      <w:r>
        <w:t xml:space="preserve">Platz </w:t>
      </w:r>
      <w:r w:rsidR="00C849E6">
        <w:t>1</w:t>
      </w:r>
      <w:r>
        <w:t xml:space="preserve"> </w:t>
      </w:r>
      <w:proofErr w:type="spellStart"/>
      <w:r>
        <w:t>im</w:t>
      </w:r>
      <w:proofErr w:type="spellEnd"/>
      <w:r>
        <w:t xml:space="preserve"> ICCA-Ranking 202</w:t>
      </w:r>
      <w:r w:rsidR="00C849E6">
        <w:t>4</w:t>
      </w:r>
      <w:r>
        <w:t xml:space="preserve"> (International Congress and Convention Association)</w:t>
      </w:r>
    </w:p>
    <w:p w14:paraId="32A4A279" w14:textId="68C107AA" w:rsidR="001D5607" w:rsidRPr="001D5607" w:rsidRDefault="001D5607" w:rsidP="3AB4B1E9">
      <w:pPr>
        <w:pStyle w:val="Aufzhlung"/>
      </w:pPr>
      <w:r w:rsidRPr="3AB4B1E9">
        <w:t xml:space="preserve">Platz </w:t>
      </w:r>
      <w:r w:rsidR="00E37F66" w:rsidRPr="3AB4B1E9">
        <w:t>2</w:t>
      </w:r>
      <w:r w:rsidRPr="3AB4B1E9">
        <w:t xml:space="preserve"> in der UIA-</w:t>
      </w:r>
      <w:proofErr w:type="spellStart"/>
      <w:r w:rsidRPr="3AB4B1E9">
        <w:t>Statistik</w:t>
      </w:r>
      <w:proofErr w:type="spellEnd"/>
      <w:r w:rsidRPr="3AB4B1E9">
        <w:t xml:space="preserve"> 202</w:t>
      </w:r>
      <w:r w:rsidR="714F6F42" w:rsidRPr="3AB4B1E9">
        <w:t>3</w:t>
      </w:r>
      <w:r w:rsidRPr="3AB4B1E9">
        <w:t xml:space="preserve"> (Union of International Associations)</w:t>
      </w:r>
    </w:p>
    <w:p w14:paraId="70F9BF9D" w14:textId="77777777" w:rsidR="001D5607" w:rsidRPr="001D5607" w:rsidRDefault="001D5607" w:rsidP="001D5607">
      <w:pPr>
        <w:rPr>
          <w:lang w:val="de-AT"/>
        </w:rPr>
      </w:pPr>
    </w:p>
    <w:p w14:paraId="3838EB10" w14:textId="77777777" w:rsidR="001D5607" w:rsidRPr="001D5607" w:rsidRDefault="001D5607" w:rsidP="001D5607">
      <w:pPr>
        <w:ind w:firstLine="0"/>
        <w:rPr>
          <w:b/>
          <w:bCs/>
          <w:lang w:val="de-AT"/>
        </w:rPr>
      </w:pPr>
      <w:r w:rsidRPr="001D5607">
        <w:rPr>
          <w:b/>
          <w:bCs/>
          <w:lang w:val="de-AT"/>
        </w:rPr>
        <w:t>Weiterführende Informationen</w:t>
      </w:r>
    </w:p>
    <w:p w14:paraId="16ADE01F" w14:textId="55CEEE75" w:rsidR="001D5607" w:rsidRPr="001D5607" w:rsidRDefault="001D5607" w:rsidP="001D5607">
      <w:pPr>
        <w:pStyle w:val="Aufzhlung"/>
      </w:pPr>
      <w:hyperlink r:id="rId23" w:history="1">
        <w:r w:rsidRPr="001D5607">
          <w:rPr>
            <w:rStyle w:val="Hyperlink"/>
            <w:rFonts w:ascii="Graphik LCG TT Light" w:hAnsi="Graphik LCG TT Light"/>
          </w:rPr>
          <w:t>News</w:t>
        </w:r>
      </w:hyperlink>
      <w:r w:rsidRPr="001D5607">
        <w:t xml:space="preserve"> der Meeting Destination Vienna</w:t>
      </w:r>
    </w:p>
    <w:p w14:paraId="277BD49D" w14:textId="77777777" w:rsidR="001D5607" w:rsidRPr="001D5607" w:rsidRDefault="001D5607" w:rsidP="001D5607">
      <w:pPr>
        <w:pStyle w:val="Aufzhlung"/>
      </w:pPr>
      <w:hyperlink r:id="rId24" w:history="1">
        <w:proofErr w:type="spellStart"/>
        <w:r w:rsidRPr="001D5607">
          <w:rPr>
            <w:rStyle w:val="Hyperlink"/>
            <w:rFonts w:ascii="Graphik LCG TT Light" w:hAnsi="Graphik LCG TT Light"/>
          </w:rPr>
          <w:t>Fotomaterial</w:t>
        </w:r>
        <w:proofErr w:type="spellEnd"/>
      </w:hyperlink>
      <w:r w:rsidRPr="001D5607">
        <w:t xml:space="preserve"> der Destination Wien</w:t>
      </w:r>
    </w:p>
    <w:p w14:paraId="54984C39" w14:textId="258B6AB5" w:rsidR="001D5607" w:rsidRPr="001D5607" w:rsidRDefault="001A4FA6" w:rsidP="001D5607">
      <w:pPr>
        <w:pStyle w:val="Aufzhlung"/>
        <w:rPr>
          <w:bCs/>
        </w:rPr>
      </w:pPr>
      <w:hyperlink r:id="rId25" w:history="1">
        <w:r w:rsidRPr="00AE78FD">
          <w:rPr>
            <w:rStyle w:val="Hyperlink"/>
            <w:rFonts w:ascii="Graphik LCG TT Light" w:hAnsi="Graphik LCG TT Light"/>
          </w:rPr>
          <w:t>www.meeting.vienna.info</w:t>
        </w:r>
      </w:hyperlink>
      <w:r>
        <w:t xml:space="preserve"> </w:t>
      </w:r>
    </w:p>
    <w:p w14:paraId="3B58BE64" w14:textId="77777777" w:rsidR="001D5607" w:rsidRDefault="001D5607" w:rsidP="001D5607">
      <w:pPr>
        <w:ind w:firstLine="0"/>
        <w:rPr>
          <w:bCs/>
          <w:lang w:val="de-AT"/>
        </w:rPr>
      </w:pPr>
    </w:p>
    <w:p w14:paraId="71B10198" w14:textId="4E700ABC" w:rsidR="001D5607" w:rsidRPr="001D5607" w:rsidRDefault="001D5607" w:rsidP="001D5607">
      <w:pPr>
        <w:ind w:firstLine="0"/>
        <w:rPr>
          <w:bCs/>
          <w:color w:val="E52236" w:themeColor="accent1"/>
          <w:lang w:val="de-AT"/>
        </w:rPr>
      </w:pPr>
      <w:r w:rsidRPr="001D5607">
        <w:rPr>
          <w:bCs/>
          <w:color w:val="E52236" w:themeColor="accent1"/>
          <w:lang w:val="de-AT"/>
        </w:rPr>
        <w:t>Die Verwertungsrechte für diesen Text sind Eigentum von WienTourismus. Bis auf Widerruf darf dieser Text kostenfrei nachgedruckt werden, auch auszugsweise und in Bearbeitung. Belegexemplare erbeten an: WienTourismus, Vienna Convention Bureau, Invalidenstraße 6, 1030 Wien; convention@vienna.info. Alle Angaben in diesem Text ohne Gewähr.</w:t>
      </w:r>
    </w:p>
    <w:p w14:paraId="736040E1" w14:textId="77777777" w:rsidR="001D5607" w:rsidRPr="001D5607" w:rsidRDefault="001D5607" w:rsidP="001D5607">
      <w:pPr>
        <w:ind w:firstLine="0"/>
        <w:rPr>
          <w:bCs/>
          <w:color w:val="E52236" w:themeColor="accent1"/>
          <w:lang w:val="de-AT"/>
        </w:rPr>
      </w:pPr>
    </w:p>
    <w:p w14:paraId="2E970AB9" w14:textId="766AA75B" w:rsidR="001D5607" w:rsidRPr="001D5607" w:rsidRDefault="001D5607" w:rsidP="001D5607">
      <w:pPr>
        <w:ind w:firstLine="0"/>
        <w:rPr>
          <w:bCs/>
          <w:color w:val="E52236" w:themeColor="accent1"/>
          <w:lang w:val="de-AT"/>
        </w:rPr>
      </w:pPr>
      <w:r w:rsidRPr="001D5607">
        <w:rPr>
          <w:bCs/>
          <w:color w:val="E52236" w:themeColor="accent1"/>
          <w:lang w:val="de-AT"/>
        </w:rPr>
        <w:t xml:space="preserve">Stand </w:t>
      </w:r>
      <w:r w:rsidR="00C849E6">
        <w:rPr>
          <w:bCs/>
          <w:color w:val="E52236" w:themeColor="accent1"/>
          <w:lang w:val="de-AT"/>
        </w:rPr>
        <w:t>Jänner 2025</w:t>
      </w:r>
      <w:r w:rsidR="00E37F66">
        <w:rPr>
          <w:bCs/>
          <w:color w:val="E52236" w:themeColor="accent1"/>
          <w:lang w:val="de-AT"/>
        </w:rPr>
        <w:t xml:space="preserve"> </w:t>
      </w:r>
    </w:p>
    <w:p w14:paraId="1D249D93" w14:textId="77777777" w:rsidR="00C45193" w:rsidRPr="00642045" w:rsidRDefault="00C45193" w:rsidP="00642045"/>
    <w:sectPr w:rsidR="00C45193" w:rsidRPr="00642045" w:rsidSect="00EF277F">
      <w:headerReference w:type="default" r:id="rId26"/>
      <w:footerReference w:type="default" r:id="rId27"/>
      <w:footerReference w:type="first" r:id="rId28"/>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BB94" w14:textId="77777777" w:rsidR="00BE0915" w:rsidRDefault="00BE0915" w:rsidP="00474F51">
      <w:r>
        <w:separator/>
      </w:r>
    </w:p>
  </w:endnote>
  <w:endnote w:type="continuationSeparator" w:id="0">
    <w:p w14:paraId="5673151B" w14:textId="77777777" w:rsidR="00BE0915" w:rsidRDefault="00BE0915"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ik Light">
    <w:charset w:val="00"/>
    <w:family w:val="auto"/>
    <w:pitch w:val="variable"/>
    <w:sig w:usb0="00000007" w:usb1="00000000" w:usb2="00000000" w:usb3="00000000" w:csb0="00000093"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Graphik LCG TT Light">
    <w:panose1 w:val="020B0403030202060203"/>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E832" w14:textId="77777777" w:rsidR="00AD479F" w:rsidRDefault="00431005" w:rsidP="00431005">
    <w:pPr>
      <w:pStyle w:val="Fuzeile"/>
    </w:pPr>
    <w:r>
      <w:rPr>
        <w:noProof/>
        <w:lang w:val="de-AT" w:eastAsia="de-AT"/>
      </w:rPr>
      <w:drawing>
        <wp:anchor distT="0" distB="0" distL="114300" distR="114300" simplePos="0" relativeHeight="251668480" behindDoc="0" locked="1" layoutInCell="1" allowOverlap="1" wp14:anchorId="39C9EDE3" wp14:editId="12B7F13D">
          <wp:simplePos x="0" y="0"/>
          <wp:positionH relativeFrom="margin">
            <wp:posOffset>1996440</wp:posOffset>
          </wp:positionH>
          <wp:positionV relativeFrom="margin">
            <wp:posOffset>8437245</wp:posOffset>
          </wp:positionV>
          <wp:extent cx="2312670" cy="36703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pic:nvPicPr>
                <pic:blipFill>
                  <a:blip r:embed="rId1">
                    <a:extLst>
                      <a:ext uri="{28A0092B-C50C-407E-A947-70E740481C1C}">
                        <a14:useLocalDpi xmlns:a14="http://schemas.microsoft.com/office/drawing/2010/main" val="0"/>
                      </a:ext>
                    </a:extLst>
                  </a:blip>
                  <a:stretch>
                    <a:fillRect/>
                  </a:stretch>
                </pic:blipFill>
                <pic:spPr>
                  <a:xfrm>
                    <a:off x="0" y="0"/>
                    <a:ext cx="2312670" cy="367030"/>
                  </a:xfrm>
                  <a:prstGeom prst="rect">
                    <a:avLst/>
                  </a:prstGeom>
                </pic:spPr>
              </pic:pic>
            </a:graphicData>
          </a:graphic>
          <wp14:sizeRelH relativeFrom="margin">
            <wp14:pctWidth>0</wp14:pctWidth>
          </wp14:sizeRelH>
          <wp14:sizeRelV relativeFrom="margin">
            <wp14:pctHeight>0</wp14:pctHeight>
          </wp14:sizeRelV>
        </wp:anchor>
      </w:drawing>
    </w:r>
    <w:r>
      <w:softHyphen/>
    </w:r>
    <w:r>
      <w:fldChar w:fldCharType="begin"/>
    </w:r>
    <w:r>
      <w:instrText xml:space="preserve"> </w:instrText>
    </w:r>
    <w:r w:rsidR="00B365EC">
      <w:instrText>PAGE</w:instrText>
    </w:r>
    <w:r>
      <w:instrText xml:space="preserve">  \* MERGEFORMAT </w:instrText>
    </w:r>
    <w:r>
      <w:fldChar w:fldCharType="separate"/>
    </w:r>
    <w:r w:rsidR="004B7A66">
      <w:rPr>
        <w:noProof/>
      </w:rPr>
      <w:t>1</w:t>
    </w:r>
    <w:r>
      <w:fldChar w:fldCharType="end"/>
    </w:r>
    <w:r w:rsidR="00E54EB7">
      <w:t>/</w:t>
    </w:r>
    <w:r w:rsidR="00945057">
      <w:fldChar w:fldCharType="begin"/>
    </w:r>
    <w:r w:rsidR="00945057">
      <w:instrText xml:space="preserve"> </w:instrText>
    </w:r>
    <w:r w:rsidR="00B365EC">
      <w:instrText>NUMPAGES</w:instrText>
    </w:r>
    <w:r w:rsidR="00945057">
      <w:instrText xml:space="preserve">  \* MERGEFORMAT </w:instrText>
    </w:r>
    <w:r w:rsidR="00945057">
      <w:fldChar w:fldCharType="separate"/>
    </w:r>
    <w:r w:rsidR="004B7A66">
      <w:rPr>
        <w:noProof/>
      </w:rPr>
      <w:t>1</w:t>
    </w:r>
    <w:r w:rsidR="0094505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6715" w14:textId="77777777" w:rsidR="00313D79" w:rsidRDefault="00BA1987" w:rsidP="00B13391">
    <w:pPr>
      <w:pStyle w:val="Fuzeile"/>
    </w:pPr>
    <w:r>
      <w:rPr>
        <w:noProof/>
        <w:lang w:val="de-AT" w:eastAsia="de-AT"/>
      </w:rPr>
      <w:drawing>
        <wp:anchor distT="0" distB="0" distL="114300" distR="114300" simplePos="0" relativeHeight="251670528" behindDoc="0" locked="1" layoutInCell="1" allowOverlap="1" wp14:anchorId="35AE75DF" wp14:editId="00ECB525">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45EF" w14:textId="77777777" w:rsidR="00BE0915" w:rsidRDefault="00BE0915" w:rsidP="00474F51">
      <w:r>
        <w:separator/>
      </w:r>
    </w:p>
  </w:footnote>
  <w:footnote w:type="continuationSeparator" w:id="0">
    <w:p w14:paraId="36B2A107" w14:textId="77777777" w:rsidR="00BE0915" w:rsidRDefault="00BE0915"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CellMar>
        <w:left w:w="0" w:type="dxa"/>
        <w:right w:w="0" w:type="dxa"/>
      </w:tblCellMar>
      <w:tblLook w:val="04A0" w:firstRow="1" w:lastRow="0" w:firstColumn="1" w:lastColumn="0" w:noHBand="0" w:noVBand="1"/>
    </w:tblPr>
    <w:tblGrid>
      <w:gridCol w:w="7885"/>
      <w:gridCol w:w="1747"/>
    </w:tblGrid>
    <w:tr w:rsidR="00E54EB7" w14:paraId="425D93C9" w14:textId="77777777" w:rsidTr="00EF277F">
      <w:trPr>
        <w:trHeight w:val="312"/>
      </w:trPr>
      <w:tc>
        <w:tcPr>
          <w:tcW w:w="6670" w:type="dxa"/>
          <w:tcBorders>
            <w:top w:val="nil"/>
            <w:left w:val="nil"/>
            <w:bottom w:val="nil"/>
            <w:right w:val="nil"/>
          </w:tcBorders>
          <w:tcMar>
            <w:left w:w="0" w:type="dxa"/>
            <w:right w:w="0" w:type="dxa"/>
          </w:tcMar>
        </w:tcPr>
        <w:p w14:paraId="1CDB23C3" w14:textId="77777777" w:rsidR="006B0843" w:rsidRDefault="006B0843" w:rsidP="008E30FB">
          <w:pPr>
            <w:pStyle w:val="Kopfzeile"/>
          </w:pPr>
        </w:p>
      </w:tc>
      <w:tc>
        <w:tcPr>
          <w:tcW w:w="1478" w:type="dxa"/>
          <w:tcBorders>
            <w:top w:val="nil"/>
            <w:left w:val="nil"/>
            <w:bottom w:val="nil"/>
            <w:right w:val="nil"/>
          </w:tcBorders>
        </w:tcPr>
        <w:p w14:paraId="1DF7B168" w14:textId="3D38BB9C" w:rsidR="006B0843" w:rsidRDefault="001C4B00" w:rsidP="00EF277F">
          <w:pPr>
            <w:pStyle w:val="Kopfzeile"/>
            <w:jc w:val="right"/>
          </w:pPr>
          <w:fldSimple w:instr=" DATE   \* MERGEFORMAT ">
            <w:r w:rsidR="00C849E6">
              <w:rPr>
                <w:noProof/>
              </w:rPr>
              <w:t>23.06.2025</w:t>
            </w:r>
          </w:fldSimple>
        </w:p>
      </w:tc>
    </w:tr>
  </w:tbl>
  <w:p w14:paraId="1AFB57EB" w14:textId="77777777" w:rsidR="00AD479F" w:rsidRPr="00E54EB7" w:rsidRDefault="00AD479F" w:rsidP="00474F51">
    <w:pPr>
      <w:pStyle w:val="Kopfzeile"/>
      <w:rPr>
        <w:rStyle w:val="Funotenzeich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EC9A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EAD7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B00B89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A1E12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B3C8B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11CE5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97CC0D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D20583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DC7C6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7EC2E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17EED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E01E2"/>
    <w:multiLevelType w:val="hybridMultilevel"/>
    <w:tmpl w:val="F3E67DB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FB4AAC"/>
    <w:multiLevelType w:val="hybridMultilevel"/>
    <w:tmpl w:val="CDA6005E"/>
    <w:lvl w:ilvl="0" w:tplc="E190FD12">
      <w:start w:val="1"/>
      <w:numFmt w:val="bullet"/>
      <w:lvlText w:val=""/>
      <w:lvlJc w:val="left"/>
      <w:pPr>
        <w:ind w:left="737" w:hanging="170"/>
      </w:pPr>
      <w:rPr>
        <w:rFonts w:ascii="Symbol" w:hAnsi="Symbol" w:hint="default"/>
        <w:b w:val="0"/>
        <w:i w:val="0"/>
        <w:color w:val="C0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C611A76"/>
    <w:multiLevelType w:val="multilevel"/>
    <w:tmpl w:val="CDA6005E"/>
    <w:lvl w:ilvl="0">
      <w:start w:val="1"/>
      <w:numFmt w:val="bullet"/>
      <w:lvlText w:val=""/>
      <w:lvlJc w:val="left"/>
      <w:pPr>
        <w:ind w:left="737" w:hanging="170"/>
      </w:pPr>
      <w:rPr>
        <w:rFonts w:ascii="Symbol" w:hAnsi="Symbol"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08309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A956A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897F7C"/>
    <w:multiLevelType w:val="multilevel"/>
    <w:tmpl w:val="25ACB0F2"/>
    <w:lvl w:ilvl="0">
      <w:start w:val="1"/>
      <w:numFmt w:val="decimal"/>
      <w:lvlText w:val="%1."/>
      <w:lvlJc w:val="left"/>
      <w:pPr>
        <w:ind w:left="720" w:hanging="360"/>
      </w:pPr>
      <w:rPr>
        <w:rFonts w:ascii="Graphik Light" w:hAnsi="Graphik Light"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FF0CC9"/>
    <w:multiLevelType w:val="hybridMultilevel"/>
    <w:tmpl w:val="7AFA36B6"/>
    <w:lvl w:ilvl="0" w:tplc="D14CEDA8">
      <w:start w:val="1"/>
      <w:numFmt w:val="bullet"/>
      <w:lvlText w:val=""/>
      <w:lvlJc w:val="left"/>
      <w:pPr>
        <w:ind w:left="927" w:hanging="360"/>
      </w:pPr>
      <w:rPr>
        <w:rFonts w:ascii="Symbol" w:hAnsi="Symbol" w:hint="default"/>
        <w:b w:val="0"/>
        <w:i w:val="0"/>
        <w:color w:val="E52236" w:themeColor="accent1"/>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0B01F79"/>
    <w:multiLevelType w:val="multilevel"/>
    <w:tmpl w:val="D690E426"/>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10" w:hanging="51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30E6970"/>
    <w:multiLevelType w:val="hybridMultilevel"/>
    <w:tmpl w:val="9A74BEB6"/>
    <w:lvl w:ilvl="0" w:tplc="19041ABA">
      <w:start w:val="1"/>
      <w:numFmt w:val="decimal"/>
      <w:lvlText w:val="%1."/>
      <w:lvlJc w:val="left"/>
      <w:pPr>
        <w:ind w:left="927" w:hanging="360"/>
      </w:pPr>
      <w:rPr>
        <w:rFonts w:ascii="Graphik LCG Light" w:hAnsi="Graphik LCG Light" w:hint="default"/>
        <w:b w:val="0"/>
        <w:i w:val="0"/>
        <w:color w:val="E52236" w:themeColor="accent1"/>
        <w:sz w:val="1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3521E7D"/>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53190F"/>
    <w:multiLevelType w:val="multilevel"/>
    <w:tmpl w:val="26AAD5B8"/>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2613649"/>
    <w:multiLevelType w:val="hybridMultilevel"/>
    <w:tmpl w:val="B658BB12"/>
    <w:lvl w:ilvl="0" w:tplc="1A9E94F4">
      <w:start w:val="1"/>
      <w:numFmt w:val="decimal"/>
      <w:lvlText w:val="%1."/>
      <w:lvlJc w:val="left"/>
      <w:pPr>
        <w:tabs>
          <w:tab w:val="num" w:pos="851"/>
        </w:tabs>
        <w:ind w:left="851" w:hanging="284"/>
      </w:pPr>
      <w:rPr>
        <w:rFonts w:ascii="Graphik LCG Light" w:hAnsi="Graphik LCG Light" w:hint="default"/>
        <w:b w:val="0"/>
        <w:i w:val="0"/>
        <w:color w:val="C00000"/>
        <w:sz w:val="1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13A56B5"/>
    <w:multiLevelType w:val="hybridMultilevel"/>
    <w:tmpl w:val="25ACB0F2"/>
    <w:lvl w:ilvl="0" w:tplc="30FA3370">
      <w:start w:val="1"/>
      <w:numFmt w:val="decimal"/>
      <w:lvlText w:val="%1."/>
      <w:lvlJc w:val="left"/>
      <w:pPr>
        <w:ind w:left="720" w:hanging="360"/>
      </w:pPr>
      <w:rPr>
        <w:rFonts w:ascii="Graphik Light" w:hAnsi="Graphik Light" w:hint="default"/>
        <w:b w:val="0"/>
        <w:i w:val="0"/>
        <w:color w:val="C0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64556F3"/>
    <w:multiLevelType w:val="multilevel"/>
    <w:tmpl w:val="3EC8EA32"/>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454" w:hanging="454"/>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659549B"/>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6041C0"/>
    <w:multiLevelType w:val="multilevel"/>
    <w:tmpl w:val="B658BB12"/>
    <w:lvl w:ilvl="0">
      <w:start w:val="1"/>
      <w:numFmt w:val="decimal"/>
      <w:lvlText w:val="%1."/>
      <w:lvlJc w:val="left"/>
      <w:pPr>
        <w:tabs>
          <w:tab w:val="num" w:pos="851"/>
        </w:tabs>
        <w:ind w:left="851" w:hanging="284"/>
      </w:pPr>
      <w:rPr>
        <w:rFonts w:ascii="Graphik LCG Light" w:hAnsi="Graphik LCG Light"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F16E16"/>
    <w:multiLevelType w:val="hybridMultilevel"/>
    <w:tmpl w:val="43EC24DA"/>
    <w:lvl w:ilvl="0" w:tplc="CF7C5F58">
      <w:start w:val="1"/>
      <w:numFmt w:val="bullet"/>
      <w:lvlText w:val=""/>
      <w:lvlJc w:val="left"/>
      <w:pPr>
        <w:tabs>
          <w:tab w:val="num" w:pos="851"/>
        </w:tabs>
        <w:ind w:left="851" w:hanging="284"/>
      </w:pPr>
      <w:rPr>
        <w:rFonts w:ascii="Symbol" w:hAnsi="Symbol" w:hint="default"/>
        <w:b w:val="0"/>
        <w:i w:val="0"/>
        <w:color w:val="C0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EBA5CA9"/>
    <w:multiLevelType w:val="hybridMultilevel"/>
    <w:tmpl w:val="0EF2C2F2"/>
    <w:lvl w:ilvl="0" w:tplc="F2AEC2FC">
      <w:start w:val="1"/>
      <w:numFmt w:val="decimal"/>
      <w:lvlText w:val="%1."/>
      <w:lvlJc w:val="left"/>
      <w:pPr>
        <w:tabs>
          <w:tab w:val="num" w:pos="851"/>
        </w:tabs>
        <w:ind w:left="851" w:hanging="284"/>
      </w:pPr>
      <w:rPr>
        <w:rFonts w:hint="default"/>
        <w:b w:val="0"/>
        <w:i w:val="0"/>
        <w:color w:val="C00000"/>
        <w:sz w:val="1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49D2BDF"/>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F31FA9"/>
    <w:multiLevelType w:val="multilevel"/>
    <w:tmpl w:val="8CF63EA0"/>
    <w:lvl w:ilvl="0">
      <w:start w:val="1"/>
      <w:numFmt w:val="bullet"/>
      <w:lvlText w:val=""/>
      <w:lvlJc w:val="left"/>
      <w:pPr>
        <w:ind w:left="720" w:hanging="360"/>
      </w:pPr>
      <w:rPr>
        <w:rFonts w:ascii="Symbol" w:hAnsi="Symbol"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280163"/>
    <w:multiLevelType w:val="hybridMultilevel"/>
    <w:tmpl w:val="A64C40B2"/>
    <w:lvl w:ilvl="0" w:tplc="A3A8CF92">
      <w:start w:val="1"/>
      <w:numFmt w:val="decimal"/>
      <w:lvlText w:val="%1."/>
      <w:lvlJc w:val="left"/>
      <w:pPr>
        <w:tabs>
          <w:tab w:val="num" w:pos="794"/>
        </w:tabs>
        <w:ind w:left="794" w:hanging="227"/>
      </w:pPr>
      <w:rPr>
        <w:rFonts w:hint="default"/>
        <w:color w:val="E52236" w:themeColor="accen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A685AA1"/>
    <w:multiLevelType w:val="hybridMultilevel"/>
    <w:tmpl w:val="4240E2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0094AFD"/>
    <w:multiLevelType w:val="multilevel"/>
    <w:tmpl w:val="94B08E34"/>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0F52E59"/>
    <w:multiLevelType w:val="multilevel"/>
    <w:tmpl w:val="BA526400"/>
    <w:lvl w:ilvl="0">
      <w:start w:val="1"/>
      <w:numFmt w:val="decimal"/>
      <w:pStyle w:val="berschrift1"/>
      <w:lvlText w:val="%1"/>
      <w:lvlJc w:val="left"/>
      <w:pPr>
        <w:tabs>
          <w:tab w:val="num" w:pos="567"/>
        </w:tabs>
        <w:ind w:left="567" w:hanging="567"/>
      </w:pPr>
      <w:rPr>
        <w:rFonts w:hint="default"/>
      </w:rPr>
    </w:lvl>
    <w:lvl w:ilvl="1">
      <w:start w:val="1"/>
      <w:numFmt w:val="decimal"/>
      <w:pStyle w:val="berschrift2"/>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6" w15:restartNumberingAfterBreak="0">
    <w:nsid w:val="711C7DCF"/>
    <w:multiLevelType w:val="hybridMultilevel"/>
    <w:tmpl w:val="B4EE7B92"/>
    <w:lvl w:ilvl="0" w:tplc="CCB02FE4">
      <w:start w:val="1"/>
      <w:numFmt w:val="decimal"/>
      <w:pStyle w:val="Nummerierung"/>
      <w:lvlText w:val="%1."/>
      <w:lvlJc w:val="left"/>
      <w:pPr>
        <w:tabs>
          <w:tab w:val="num" w:pos="794"/>
        </w:tabs>
        <w:ind w:left="794" w:hanging="227"/>
      </w:pPr>
      <w:rPr>
        <w:rFonts w:hint="default"/>
        <w:color w:val="E52236"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58F46C9"/>
    <w:multiLevelType w:val="hybridMultilevel"/>
    <w:tmpl w:val="8CF63EA0"/>
    <w:lvl w:ilvl="0" w:tplc="0E8A3500">
      <w:start w:val="1"/>
      <w:numFmt w:val="bullet"/>
      <w:lvlText w:val=""/>
      <w:lvlJc w:val="left"/>
      <w:pPr>
        <w:ind w:left="720" w:hanging="360"/>
      </w:pPr>
      <w:rPr>
        <w:rFonts w:ascii="Symbol" w:hAnsi="Symbol" w:hint="default"/>
        <w:b w:val="0"/>
        <w:i w:val="0"/>
        <w:color w:val="C00000"/>
        <w:sz w:val="1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75C4E43"/>
    <w:multiLevelType w:val="multilevel"/>
    <w:tmpl w:val="43EC24DA"/>
    <w:lvl w:ilvl="0">
      <w:start w:val="1"/>
      <w:numFmt w:val="bullet"/>
      <w:lvlText w:val=""/>
      <w:lvlJc w:val="left"/>
      <w:pPr>
        <w:tabs>
          <w:tab w:val="num" w:pos="851"/>
        </w:tabs>
        <w:ind w:left="851" w:hanging="284"/>
      </w:pPr>
      <w:rPr>
        <w:rFonts w:ascii="Symbol" w:hAnsi="Symbol"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4B28BC"/>
    <w:multiLevelType w:val="multilevel"/>
    <w:tmpl w:val="6EE85974"/>
    <w:lvl w:ilvl="0">
      <w:start w:val="1"/>
      <w:numFmt w:val="bullet"/>
      <w:lvlText w:val=""/>
      <w:lvlJc w:val="left"/>
      <w:pPr>
        <w:ind w:left="794" w:hanging="227"/>
      </w:pPr>
      <w:rPr>
        <w:rFonts w:ascii="Symbol" w:hAnsi="Symbol" w:hint="default"/>
        <w:color w:val="E52236"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0C53ED"/>
    <w:multiLevelType w:val="hybridMultilevel"/>
    <w:tmpl w:val="0256D4C6"/>
    <w:lvl w:ilvl="0" w:tplc="0AACA7AC">
      <w:start w:val="1"/>
      <w:numFmt w:val="bullet"/>
      <w:pStyle w:val="Aufzhlung"/>
      <w:lvlText w:val=""/>
      <w:lvlJc w:val="left"/>
      <w:pPr>
        <w:ind w:left="794" w:hanging="227"/>
      </w:pPr>
      <w:rPr>
        <w:rFonts w:ascii="Symbol" w:hAnsi="Symbol" w:hint="default"/>
        <w:color w:val="E52236"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CE5E16"/>
    <w:multiLevelType w:val="multilevel"/>
    <w:tmpl w:val="0EF2C2F2"/>
    <w:lvl w:ilvl="0">
      <w:start w:val="1"/>
      <w:numFmt w:val="decimal"/>
      <w:lvlText w:val="%1."/>
      <w:lvlJc w:val="left"/>
      <w:pPr>
        <w:tabs>
          <w:tab w:val="num" w:pos="851"/>
        </w:tabs>
        <w:ind w:left="851" w:hanging="284"/>
      </w:pPr>
      <w:rPr>
        <w:rFonts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3508778">
    <w:abstractNumId w:val="11"/>
  </w:num>
  <w:num w:numId="2" w16cid:durableId="572473652">
    <w:abstractNumId w:val="21"/>
  </w:num>
  <w:num w:numId="3" w16cid:durableId="169372212">
    <w:abstractNumId w:val="12"/>
  </w:num>
  <w:num w:numId="4" w16cid:durableId="1272008093">
    <w:abstractNumId w:val="35"/>
  </w:num>
  <w:num w:numId="5" w16cid:durableId="1884054645">
    <w:abstractNumId w:val="26"/>
  </w:num>
  <w:num w:numId="6" w16cid:durableId="864752819">
    <w:abstractNumId w:val="37"/>
  </w:num>
  <w:num w:numId="7" w16cid:durableId="1921022141">
    <w:abstractNumId w:val="30"/>
  </w:num>
  <w:num w:numId="8" w16cid:durableId="1148668265">
    <w:abstractNumId w:val="24"/>
  </w:num>
  <w:num w:numId="9" w16cid:durableId="1689990122">
    <w:abstractNumId w:val="16"/>
  </w:num>
  <w:num w:numId="10" w16cid:durableId="1295017157">
    <w:abstractNumId w:val="17"/>
  </w:num>
  <w:num w:numId="11" w16cid:durableId="605700300">
    <w:abstractNumId w:val="13"/>
  </w:num>
  <w:num w:numId="12" w16cid:durableId="1158184825">
    <w:abstractNumId w:val="14"/>
  </w:num>
  <w:num w:numId="13" w16cid:durableId="847867304">
    <w:abstractNumId w:val="28"/>
  </w:num>
  <w:num w:numId="14" w16cid:durableId="723913775">
    <w:abstractNumId w:val="31"/>
  </w:num>
  <w:num w:numId="15" w16cid:durableId="1387678314">
    <w:abstractNumId w:val="29"/>
  </w:num>
  <w:num w:numId="16" w16cid:durableId="1333875322">
    <w:abstractNumId w:val="41"/>
  </w:num>
  <w:num w:numId="17" w16cid:durableId="674114331">
    <w:abstractNumId w:val="23"/>
  </w:num>
  <w:num w:numId="18" w16cid:durableId="554200850">
    <w:abstractNumId w:val="27"/>
  </w:num>
  <w:num w:numId="19" w16cid:durableId="2112698227">
    <w:abstractNumId w:val="20"/>
  </w:num>
  <w:num w:numId="20" w16cid:durableId="1235509552">
    <w:abstractNumId w:val="38"/>
  </w:num>
  <w:num w:numId="21" w16cid:durableId="602348652">
    <w:abstractNumId w:val="18"/>
  </w:num>
  <w:num w:numId="22" w16cid:durableId="1599026071">
    <w:abstractNumId w:val="0"/>
  </w:num>
  <w:num w:numId="23" w16cid:durableId="434253183">
    <w:abstractNumId w:val="1"/>
  </w:num>
  <w:num w:numId="24" w16cid:durableId="508644724">
    <w:abstractNumId w:val="2"/>
  </w:num>
  <w:num w:numId="25" w16cid:durableId="1514494475">
    <w:abstractNumId w:val="3"/>
  </w:num>
  <w:num w:numId="26" w16cid:durableId="193539263">
    <w:abstractNumId w:val="4"/>
  </w:num>
  <w:num w:numId="27" w16cid:durableId="1018771433">
    <w:abstractNumId w:val="9"/>
  </w:num>
  <w:num w:numId="28" w16cid:durableId="2024093155">
    <w:abstractNumId w:val="5"/>
  </w:num>
  <w:num w:numId="29" w16cid:durableId="279724205">
    <w:abstractNumId w:val="6"/>
  </w:num>
  <w:num w:numId="30" w16cid:durableId="1936011828">
    <w:abstractNumId w:val="7"/>
  </w:num>
  <w:num w:numId="31" w16cid:durableId="2143841654">
    <w:abstractNumId w:val="8"/>
  </w:num>
  <w:num w:numId="32" w16cid:durableId="1202745403">
    <w:abstractNumId w:val="10"/>
  </w:num>
  <w:num w:numId="33" w16cid:durableId="1793817327">
    <w:abstractNumId w:val="15"/>
  </w:num>
  <w:num w:numId="34" w16cid:durableId="239146138">
    <w:abstractNumId w:val="34"/>
  </w:num>
  <w:num w:numId="35" w16cid:durableId="325981762">
    <w:abstractNumId w:val="25"/>
  </w:num>
  <w:num w:numId="36" w16cid:durableId="1243955436">
    <w:abstractNumId w:val="19"/>
  </w:num>
  <w:num w:numId="37" w16cid:durableId="1436515198">
    <w:abstractNumId w:val="22"/>
  </w:num>
  <w:num w:numId="38" w16cid:durableId="542064023">
    <w:abstractNumId w:val="36"/>
  </w:num>
  <w:num w:numId="39" w16cid:durableId="1445222946">
    <w:abstractNumId w:val="32"/>
  </w:num>
  <w:num w:numId="40" w16cid:durableId="40905593">
    <w:abstractNumId w:val="39"/>
  </w:num>
  <w:num w:numId="41" w16cid:durableId="746732302">
    <w:abstractNumId w:val="40"/>
  </w:num>
  <w:num w:numId="42" w16cid:durableId="383070585">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drawingGridHorizontalSpacing w:val="9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07"/>
    <w:rsid w:val="00000788"/>
    <w:rsid w:val="000158F1"/>
    <w:rsid w:val="00021A4A"/>
    <w:rsid w:val="00024E41"/>
    <w:rsid w:val="000252E1"/>
    <w:rsid w:val="00036856"/>
    <w:rsid w:val="00052DC1"/>
    <w:rsid w:val="00057F74"/>
    <w:rsid w:val="00067556"/>
    <w:rsid w:val="00072209"/>
    <w:rsid w:val="00080FD6"/>
    <w:rsid w:val="00095BAA"/>
    <w:rsid w:val="00097195"/>
    <w:rsid w:val="000A6C31"/>
    <w:rsid w:val="000D3840"/>
    <w:rsid w:val="000D45B0"/>
    <w:rsid w:val="000E0DB4"/>
    <w:rsid w:val="00102099"/>
    <w:rsid w:val="001060C6"/>
    <w:rsid w:val="00115FAC"/>
    <w:rsid w:val="0012071B"/>
    <w:rsid w:val="00130A80"/>
    <w:rsid w:val="001516E1"/>
    <w:rsid w:val="00154274"/>
    <w:rsid w:val="001565B0"/>
    <w:rsid w:val="00156E1C"/>
    <w:rsid w:val="00161DD6"/>
    <w:rsid w:val="001622A8"/>
    <w:rsid w:val="001659D7"/>
    <w:rsid w:val="00167392"/>
    <w:rsid w:val="0017342B"/>
    <w:rsid w:val="00184804"/>
    <w:rsid w:val="00194E2A"/>
    <w:rsid w:val="001A4FA6"/>
    <w:rsid w:val="001A7B45"/>
    <w:rsid w:val="001B3832"/>
    <w:rsid w:val="001B48F1"/>
    <w:rsid w:val="001C1BF3"/>
    <w:rsid w:val="001C30E9"/>
    <w:rsid w:val="001C4B00"/>
    <w:rsid w:val="001C7ADF"/>
    <w:rsid w:val="001D1126"/>
    <w:rsid w:val="001D5607"/>
    <w:rsid w:val="001E1943"/>
    <w:rsid w:val="001F5E75"/>
    <w:rsid w:val="002200A9"/>
    <w:rsid w:val="00227B87"/>
    <w:rsid w:val="0024079C"/>
    <w:rsid w:val="00241103"/>
    <w:rsid w:val="00243573"/>
    <w:rsid w:val="00245D8A"/>
    <w:rsid w:val="00251921"/>
    <w:rsid w:val="002714A5"/>
    <w:rsid w:val="00272E2E"/>
    <w:rsid w:val="002771E0"/>
    <w:rsid w:val="00282681"/>
    <w:rsid w:val="00286626"/>
    <w:rsid w:val="002A0943"/>
    <w:rsid w:val="002A112B"/>
    <w:rsid w:val="002B0253"/>
    <w:rsid w:val="002B7A9F"/>
    <w:rsid w:val="002C4539"/>
    <w:rsid w:val="002D1149"/>
    <w:rsid w:val="002E068C"/>
    <w:rsid w:val="002E56D4"/>
    <w:rsid w:val="0030347C"/>
    <w:rsid w:val="00313D79"/>
    <w:rsid w:val="00332741"/>
    <w:rsid w:val="0034026F"/>
    <w:rsid w:val="0034641F"/>
    <w:rsid w:val="00355CCA"/>
    <w:rsid w:val="00356D8B"/>
    <w:rsid w:val="00362ED1"/>
    <w:rsid w:val="003708FA"/>
    <w:rsid w:val="00377D77"/>
    <w:rsid w:val="003865DB"/>
    <w:rsid w:val="003A2371"/>
    <w:rsid w:val="003A3232"/>
    <w:rsid w:val="003A5A74"/>
    <w:rsid w:val="003B19D4"/>
    <w:rsid w:val="003B5776"/>
    <w:rsid w:val="003B6A5A"/>
    <w:rsid w:val="003C55D6"/>
    <w:rsid w:val="003F0B1D"/>
    <w:rsid w:val="003F1B94"/>
    <w:rsid w:val="003F4DEB"/>
    <w:rsid w:val="0040014C"/>
    <w:rsid w:val="004020EA"/>
    <w:rsid w:val="00403BB4"/>
    <w:rsid w:val="0040406D"/>
    <w:rsid w:val="00416458"/>
    <w:rsid w:val="00431005"/>
    <w:rsid w:val="00453809"/>
    <w:rsid w:val="00455D80"/>
    <w:rsid w:val="004745B9"/>
    <w:rsid w:val="00474F51"/>
    <w:rsid w:val="004829EE"/>
    <w:rsid w:val="00486F0B"/>
    <w:rsid w:val="00494418"/>
    <w:rsid w:val="004958FA"/>
    <w:rsid w:val="00497071"/>
    <w:rsid w:val="004A36CE"/>
    <w:rsid w:val="004B7A66"/>
    <w:rsid w:val="004C33B3"/>
    <w:rsid w:val="004C3692"/>
    <w:rsid w:val="004C7043"/>
    <w:rsid w:val="004D3DEC"/>
    <w:rsid w:val="004F4D99"/>
    <w:rsid w:val="00502F62"/>
    <w:rsid w:val="00503F50"/>
    <w:rsid w:val="00504949"/>
    <w:rsid w:val="00505FE6"/>
    <w:rsid w:val="0051451B"/>
    <w:rsid w:val="005204BB"/>
    <w:rsid w:val="00531819"/>
    <w:rsid w:val="00532913"/>
    <w:rsid w:val="005332E0"/>
    <w:rsid w:val="0054028E"/>
    <w:rsid w:val="00540DAA"/>
    <w:rsid w:val="005464BB"/>
    <w:rsid w:val="0055246A"/>
    <w:rsid w:val="005538A8"/>
    <w:rsid w:val="00563E1D"/>
    <w:rsid w:val="00566DF3"/>
    <w:rsid w:val="00570455"/>
    <w:rsid w:val="00574CAE"/>
    <w:rsid w:val="00581BAC"/>
    <w:rsid w:val="00595CE3"/>
    <w:rsid w:val="005A6224"/>
    <w:rsid w:val="005C09D7"/>
    <w:rsid w:val="005C2B31"/>
    <w:rsid w:val="005D0A6A"/>
    <w:rsid w:val="005D28CC"/>
    <w:rsid w:val="005F4D76"/>
    <w:rsid w:val="00600956"/>
    <w:rsid w:val="00604CBF"/>
    <w:rsid w:val="00620D5E"/>
    <w:rsid w:val="00624513"/>
    <w:rsid w:val="00625DFE"/>
    <w:rsid w:val="00627977"/>
    <w:rsid w:val="00630636"/>
    <w:rsid w:val="00640BD0"/>
    <w:rsid w:val="00640ED4"/>
    <w:rsid w:val="00642045"/>
    <w:rsid w:val="00644DD4"/>
    <w:rsid w:val="00646C90"/>
    <w:rsid w:val="00650D77"/>
    <w:rsid w:val="00657479"/>
    <w:rsid w:val="0068264A"/>
    <w:rsid w:val="00684C93"/>
    <w:rsid w:val="00692EAE"/>
    <w:rsid w:val="006B0843"/>
    <w:rsid w:val="006B1804"/>
    <w:rsid w:val="006B30A0"/>
    <w:rsid w:val="006B6449"/>
    <w:rsid w:val="006C09FA"/>
    <w:rsid w:val="006C6A5D"/>
    <w:rsid w:val="006D41FB"/>
    <w:rsid w:val="006E1250"/>
    <w:rsid w:val="00703090"/>
    <w:rsid w:val="00706E22"/>
    <w:rsid w:val="00716105"/>
    <w:rsid w:val="007235F2"/>
    <w:rsid w:val="007247EE"/>
    <w:rsid w:val="007337FC"/>
    <w:rsid w:val="00740E04"/>
    <w:rsid w:val="00756131"/>
    <w:rsid w:val="007658C7"/>
    <w:rsid w:val="0077766B"/>
    <w:rsid w:val="00777A8F"/>
    <w:rsid w:val="0078183A"/>
    <w:rsid w:val="007856F3"/>
    <w:rsid w:val="00786AA8"/>
    <w:rsid w:val="007B1E63"/>
    <w:rsid w:val="007D2F5A"/>
    <w:rsid w:val="007D6465"/>
    <w:rsid w:val="007E3014"/>
    <w:rsid w:val="007E44A5"/>
    <w:rsid w:val="007E5E84"/>
    <w:rsid w:val="00807E38"/>
    <w:rsid w:val="008103DF"/>
    <w:rsid w:val="00817455"/>
    <w:rsid w:val="00823C1B"/>
    <w:rsid w:val="00823F98"/>
    <w:rsid w:val="0083031E"/>
    <w:rsid w:val="00836654"/>
    <w:rsid w:val="00836A29"/>
    <w:rsid w:val="00841D0E"/>
    <w:rsid w:val="0084258E"/>
    <w:rsid w:val="008442F8"/>
    <w:rsid w:val="0086668D"/>
    <w:rsid w:val="00867B42"/>
    <w:rsid w:val="00871DBD"/>
    <w:rsid w:val="00880771"/>
    <w:rsid w:val="008B212E"/>
    <w:rsid w:val="008C0A4B"/>
    <w:rsid w:val="008C19A5"/>
    <w:rsid w:val="008E30FB"/>
    <w:rsid w:val="008F17C7"/>
    <w:rsid w:val="008F6326"/>
    <w:rsid w:val="00901BFA"/>
    <w:rsid w:val="009324C5"/>
    <w:rsid w:val="00933388"/>
    <w:rsid w:val="00941D51"/>
    <w:rsid w:val="00941E1E"/>
    <w:rsid w:val="00943CA8"/>
    <w:rsid w:val="00945057"/>
    <w:rsid w:val="00955231"/>
    <w:rsid w:val="00970553"/>
    <w:rsid w:val="0099078F"/>
    <w:rsid w:val="009B086A"/>
    <w:rsid w:val="009B3393"/>
    <w:rsid w:val="009C022F"/>
    <w:rsid w:val="009D0DEF"/>
    <w:rsid w:val="009D2A90"/>
    <w:rsid w:val="009E28E4"/>
    <w:rsid w:val="009E3299"/>
    <w:rsid w:val="009F729B"/>
    <w:rsid w:val="00A1240D"/>
    <w:rsid w:val="00A12818"/>
    <w:rsid w:val="00A55933"/>
    <w:rsid w:val="00A60045"/>
    <w:rsid w:val="00A65FB7"/>
    <w:rsid w:val="00A94DD5"/>
    <w:rsid w:val="00AA39A4"/>
    <w:rsid w:val="00AA5765"/>
    <w:rsid w:val="00AD117F"/>
    <w:rsid w:val="00AD479F"/>
    <w:rsid w:val="00AD62F0"/>
    <w:rsid w:val="00AE6D98"/>
    <w:rsid w:val="00AF0029"/>
    <w:rsid w:val="00AF23C2"/>
    <w:rsid w:val="00AF3D9E"/>
    <w:rsid w:val="00AF559D"/>
    <w:rsid w:val="00B00A79"/>
    <w:rsid w:val="00B01D5B"/>
    <w:rsid w:val="00B13391"/>
    <w:rsid w:val="00B15C88"/>
    <w:rsid w:val="00B17123"/>
    <w:rsid w:val="00B210CD"/>
    <w:rsid w:val="00B365EC"/>
    <w:rsid w:val="00B46FD1"/>
    <w:rsid w:val="00B54946"/>
    <w:rsid w:val="00B56F6B"/>
    <w:rsid w:val="00B71AC8"/>
    <w:rsid w:val="00B814E3"/>
    <w:rsid w:val="00B82626"/>
    <w:rsid w:val="00B945F0"/>
    <w:rsid w:val="00BA1987"/>
    <w:rsid w:val="00BA5F00"/>
    <w:rsid w:val="00BB1BE4"/>
    <w:rsid w:val="00BB497D"/>
    <w:rsid w:val="00BB6130"/>
    <w:rsid w:val="00BC5739"/>
    <w:rsid w:val="00BC6579"/>
    <w:rsid w:val="00BD6998"/>
    <w:rsid w:val="00BE07BF"/>
    <w:rsid w:val="00BE0915"/>
    <w:rsid w:val="00BF7239"/>
    <w:rsid w:val="00C135B6"/>
    <w:rsid w:val="00C24F26"/>
    <w:rsid w:val="00C45193"/>
    <w:rsid w:val="00C629C7"/>
    <w:rsid w:val="00C67A4C"/>
    <w:rsid w:val="00C76916"/>
    <w:rsid w:val="00C77F81"/>
    <w:rsid w:val="00C849E6"/>
    <w:rsid w:val="00CA0D29"/>
    <w:rsid w:val="00CA1720"/>
    <w:rsid w:val="00CC36F3"/>
    <w:rsid w:val="00CC71AF"/>
    <w:rsid w:val="00CC7C9A"/>
    <w:rsid w:val="00CD4CD0"/>
    <w:rsid w:val="00CE4982"/>
    <w:rsid w:val="00D0042B"/>
    <w:rsid w:val="00D171A2"/>
    <w:rsid w:val="00D27649"/>
    <w:rsid w:val="00D34387"/>
    <w:rsid w:val="00D36DEE"/>
    <w:rsid w:val="00D43B4B"/>
    <w:rsid w:val="00D566C4"/>
    <w:rsid w:val="00D567D3"/>
    <w:rsid w:val="00D65C09"/>
    <w:rsid w:val="00D717F1"/>
    <w:rsid w:val="00D81AD7"/>
    <w:rsid w:val="00D81E1D"/>
    <w:rsid w:val="00D864D0"/>
    <w:rsid w:val="00D87109"/>
    <w:rsid w:val="00DB01B6"/>
    <w:rsid w:val="00DB051B"/>
    <w:rsid w:val="00DB1481"/>
    <w:rsid w:val="00DC0406"/>
    <w:rsid w:val="00DC3828"/>
    <w:rsid w:val="00DD1580"/>
    <w:rsid w:val="00DE45CF"/>
    <w:rsid w:val="00DF238A"/>
    <w:rsid w:val="00E0688D"/>
    <w:rsid w:val="00E173B3"/>
    <w:rsid w:val="00E27ADB"/>
    <w:rsid w:val="00E37F66"/>
    <w:rsid w:val="00E431D2"/>
    <w:rsid w:val="00E4390D"/>
    <w:rsid w:val="00E5434E"/>
    <w:rsid w:val="00E54EB7"/>
    <w:rsid w:val="00E676AC"/>
    <w:rsid w:val="00E838AE"/>
    <w:rsid w:val="00EA1755"/>
    <w:rsid w:val="00EA1FF7"/>
    <w:rsid w:val="00EC0DC2"/>
    <w:rsid w:val="00EE2EF4"/>
    <w:rsid w:val="00EE50E9"/>
    <w:rsid w:val="00EF0889"/>
    <w:rsid w:val="00EF11F6"/>
    <w:rsid w:val="00EF277F"/>
    <w:rsid w:val="00F047F9"/>
    <w:rsid w:val="00F04E62"/>
    <w:rsid w:val="00F060ED"/>
    <w:rsid w:val="00F2083A"/>
    <w:rsid w:val="00F37E5A"/>
    <w:rsid w:val="00F65CB1"/>
    <w:rsid w:val="00F85BF1"/>
    <w:rsid w:val="00F86EA3"/>
    <w:rsid w:val="00FA3B40"/>
    <w:rsid w:val="00FA42D0"/>
    <w:rsid w:val="00FB4BDB"/>
    <w:rsid w:val="00FB4D90"/>
    <w:rsid w:val="00FB4E8F"/>
    <w:rsid w:val="00FB646B"/>
    <w:rsid w:val="00FC55C6"/>
    <w:rsid w:val="00FD4086"/>
    <w:rsid w:val="00FE1B74"/>
    <w:rsid w:val="00FF2087"/>
    <w:rsid w:val="017CBA59"/>
    <w:rsid w:val="02D63C96"/>
    <w:rsid w:val="045AFCD9"/>
    <w:rsid w:val="04CC4B78"/>
    <w:rsid w:val="09B73103"/>
    <w:rsid w:val="0ADD459D"/>
    <w:rsid w:val="0F9D3B39"/>
    <w:rsid w:val="13474AFF"/>
    <w:rsid w:val="1472D5D2"/>
    <w:rsid w:val="154466BC"/>
    <w:rsid w:val="1A8F3014"/>
    <w:rsid w:val="1ED7106A"/>
    <w:rsid w:val="20F0A09E"/>
    <w:rsid w:val="21CB811A"/>
    <w:rsid w:val="227C026A"/>
    <w:rsid w:val="2298201C"/>
    <w:rsid w:val="22FF5DF0"/>
    <w:rsid w:val="24699FEE"/>
    <w:rsid w:val="2625349F"/>
    <w:rsid w:val="26601C15"/>
    <w:rsid w:val="26A71DF8"/>
    <w:rsid w:val="2959756F"/>
    <w:rsid w:val="2A355633"/>
    <w:rsid w:val="2A692BA4"/>
    <w:rsid w:val="2BB6A24C"/>
    <w:rsid w:val="2FB20D7C"/>
    <w:rsid w:val="31379C51"/>
    <w:rsid w:val="317A21E0"/>
    <w:rsid w:val="32201F0E"/>
    <w:rsid w:val="347F2391"/>
    <w:rsid w:val="38FD07F6"/>
    <w:rsid w:val="3956914E"/>
    <w:rsid w:val="3AB4B1E9"/>
    <w:rsid w:val="3DA5B9B4"/>
    <w:rsid w:val="3FF8AE8A"/>
    <w:rsid w:val="43D03410"/>
    <w:rsid w:val="446AFF19"/>
    <w:rsid w:val="4609A830"/>
    <w:rsid w:val="46645374"/>
    <w:rsid w:val="46FE6A64"/>
    <w:rsid w:val="473AADCE"/>
    <w:rsid w:val="4D39A095"/>
    <w:rsid w:val="4F15FA46"/>
    <w:rsid w:val="51230501"/>
    <w:rsid w:val="52DC37BE"/>
    <w:rsid w:val="53BE06F9"/>
    <w:rsid w:val="53D7FB9F"/>
    <w:rsid w:val="56309384"/>
    <w:rsid w:val="56333B91"/>
    <w:rsid w:val="57A042E3"/>
    <w:rsid w:val="596AA62A"/>
    <w:rsid w:val="5A605292"/>
    <w:rsid w:val="5DC740B6"/>
    <w:rsid w:val="5F33398D"/>
    <w:rsid w:val="60696F1F"/>
    <w:rsid w:val="607AD4DC"/>
    <w:rsid w:val="61E422DC"/>
    <w:rsid w:val="646F928C"/>
    <w:rsid w:val="67C820BE"/>
    <w:rsid w:val="67F4FF36"/>
    <w:rsid w:val="68A1CBC5"/>
    <w:rsid w:val="697A02C7"/>
    <w:rsid w:val="69AB8A4A"/>
    <w:rsid w:val="69B26010"/>
    <w:rsid w:val="6A1715DE"/>
    <w:rsid w:val="6C6D2233"/>
    <w:rsid w:val="6C794B24"/>
    <w:rsid w:val="6FA4678D"/>
    <w:rsid w:val="7076CD2B"/>
    <w:rsid w:val="714F6F42"/>
    <w:rsid w:val="718DEF11"/>
    <w:rsid w:val="725E7903"/>
    <w:rsid w:val="73FDAFDC"/>
    <w:rsid w:val="769F6255"/>
    <w:rsid w:val="776AC0E5"/>
    <w:rsid w:val="77C54C73"/>
    <w:rsid w:val="786C414F"/>
    <w:rsid w:val="78E1FBEB"/>
    <w:rsid w:val="7D6F79AE"/>
    <w:rsid w:val="7FEC6D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D996C"/>
  <w14:defaultImageDpi w14:val="32767"/>
  <w15:chartTrackingRefBased/>
  <w15:docId w15:val="{C845E206-5EF2-4C0B-8A08-3B9FBF6B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raphik LCG TT Light" w:eastAsiaTheme="minorHAnsi" w:hAnsi="Graphik LCG TT Light" w:cstheme="minorBidi"/>
        <w:color w:val="000000" w:themeColor="text1"/>
        <w:spacing w:val="4"/>
        <w:sz w:val="21"/>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sstext"/>
    <w:qFormat/>
    <w:rsid w:val="00AE6D98"/>
    <w:pPr>
      <w:spacing w:line="280" w:lineRule="atLeast"/>
      <w:ind w:firstLine="567"/>
      <w:jc w:val="both"/>
    </w:pPr>
  </w:style>
  <w:style w:type="paragraph" w:styleId="berschrift1">
    <w:name w:val="heading 1"/>
    <w:aliases w:val="HEADLINE 1"/>
    <w:basedOn w:val="Standard"/>
    <w:next w:val="Standard"/>
    <w:link w:val="berschrift1Zchn"/>
    <w:uiPriority w:val="9"/>
    <w:qFormat/>
    <w:rsid w:val="005332E0"/>
    <w:pPr>
      <w:keepNext/>
      <w:keepLines/>
      <w:numPr>
        <w:numId w:val="4"/>
      </w:numPr>
      <w:spacing w:after="60" w:line="320" w:lineRule="exact"/>
      <w:jc w:val="left"/>
      <w:outlineLvl w:val="0"/>
    </w:pPr>
    <w:rPr>
      <w:rFonts w:eastAsiaTheme="majorEastAsia" w:cstheme="majorBidi"/>
      <w:color w:val="E52236" w:themeColor="accent1"/>
      <w:spacing w:val="0"/>
      <w:sz w:val="28"/>
      <w:szCs w:val="32"/>
    </w:rPr>
  </w:style>
  <w:style w:type="paragraph" w:styleId="berschrift2">
    <w:name w:val="heading 2"/>
    <w:aliases w:val="HEADLINE 2"/>
    <w:basedOn w:val="berschrift1"/>
    <w:next w:val="Standard"/>
    <w:link w:val="berschrift2Zchn"/>
    <w:uiPriority w:val="9"/>
    <w:unhideWhenUsed/>
    <w:qFormat/>
    <w:rsid w:val="005332E0"/>
    <w:pPr>
      <w:numPr>
        <w:ilvl w:val="1"/>
      </w:numPr>
      <w:spacing w:line="280" w:lineRule="exact"/>
      <w:outlineLvl w:val="1"/>
    </w:pPr>
    <w:rPr>
      <w:caps/>
      <w:sz w:val="21"/>
      <w:szCs w:val="26"/>
    </w:rPr>
  </w:style>
  <w:style w:type="paragraph" w:styleId="berschrift3">
    <w:name w:val="heading 3"/>
    <w:aliases w:val="HEADLINE 3"/>
    <w:basedOn w:val="berschrift2"/>
    <w:next w:val="Standard"/>
    <w:link w:val="berschrift3Zchn"/>
    <w:uiPriority w:val="9"/>
    <w:unhideWhenUsed/>
    <w:qFormat/>
    <w:rsid w:val="005332E0"/>
    <w:pPr>
      <w:numPr>
        <w:ilvl w:val="2"/>
      </w:numPr>
      <w:outlineLvl w:val="2"/>
    </w:pPr>
    <w:rPr>
      <w:bCs/>
      <w:caps w:val="0"/>
      <w:color w:val="000000" w:themeColor="text1"/>
    </w:rPr>
  </w:style>
  <w:style w:type="paragraph" w:styleId="berschrift4">
    <w:name w:val="heading 4"/>
    <w:basedOn w:val="Standard"/>
    <w:next w:val="Standard"/>
    <w:link w:val="berschrift4Zchn"/>
    <w:uiPriority w:val="9"/>
    <w:semiHidden/>
    <w:unhideWhenUsed/>
    <w:rsid w:val="005332E0"/>
    <w:pPr>
      <w:keepNext/>
      <w:keepLines/>
      <w:numPr>
        <w:ilvl w:val="3"/>
        <w:numId w:val="4"/>
      </w:numPr>
      <w:spacing w:before="40"/>
      <w:outlineLvl w:val="3"/>
    </w:pPr>
    <w:rPr>
      <w:rFonts w:eastAsiaTheme="majorEastAsia" w:cstheme="majorBidi"/>
      <w:color w:val="E52236" w:themeColor="accent1"/>
    </w:rPr>
  </w:style>
  <w:style w:type="paragraph" w:styleId="berschrift5">
    <w:name w:val="heading 5"/>
    <w:basedOn w:val="Standard"/>
    <w:next w:val="Standard"/>
    <w:link w:val="berschrift5Zchn"/>
    <w:uiPriority w:val="9"/>
    <w:semiHidden/>
    <w:unhideWhenUsed/>
    <w:qFormat/>
    <w:rsid w:val="005332E0"/>
    <w:pPr>
      <w:keepNext/>
      <w:keepLines/>
      <w:numPr>
        <w:ilvl w:val="4"/>
        <w:numId w:val="4"/>
      </w:numPr>
      <w:spacing w:before="40"/>
      <w:outlineLvl w:val="4"/>
    </w:pPr>
    <w:rPr>
      <w:rFonts w:asciiTheme="majorHAnsi" w:eastAsiaTheme="majorEastAsia" w:hAnsiTheme="majorHAnsi" w:cstheme="majorBidi"/>
      <w:color w:val="AF1424" w:themeColor="accent1" w:themeShade="BF"/>
    </w:rPr>
  </w:style>
  <w:style w:type="paragraph" w:styleId="berschrift6">
    <w:name w:val="heading 6"/>
    <w:basedOn w:val="Standard"/>
    <w:next w:val="Standard"/>
    <w:link w:val="berschrift6Zchn"/>
    <w:uiPriority w:val="9"/>
    <w:semiHidden/>
    <w:unhideWhenUsed/>
    <w:qFormat/>
    <w:rsid w:val="005332E0"/>
    <w:pPr>
      <w:keepNext/>
      <w:keepLines/>
      <w:numPr>
        <w:ilvl w:val="5"/>
        <w:numId w:val="4"/>
      </w:numPr>
      <w:spacing w:before="40"/>
      <w:outlineLvl w:val="5"/>
    </w:pPr>
    <w:rPr>
      <w:rFonts w:asciiTheme="majorHAnsi" w:eastAsiaTheme="majorEastAsia" w:hAnsiTheme="majorHAnsi" w:cstheme="majorBidi"/>
      <w:color w:val="740D18" w:themeColor="accent1" w:themeShade="7F"/>
    </w:rPr>
  </w:style>
  <w:style w:type="paragraph" w:styleId="berschrift7">
    <w:name w:val="heading 7"/>
    <w:basedOn w:val="Standard"/>
    <w:next w:val="Standard"/>
    <w:link w:val="berschrift7Zchn"/>
    <w:uiPriority w:val="9"/>
    <w:semiHidden/>
    <w:unhideWhenUsed/>
    <w:qFormat/>
    <w:rsid w:val="005332E0"/>
    <w:pPr>
      <w:keepNext/>
      <w:keepLines/>
      <w:numPr>
        <w:ilvl w:val="6"/>
        <w:numId w:val="4"/>
      </w:numPr>
      <w:spacing w:before="40"/>
      <w:outlineLvl w:val="6"/>
    </w:pPr>
    <w:rPr>
      <w:rFonts w:asciiTheme="majorHAnsi" w:eastAsiaTheme="majorEastAsia" w:hAnsiTheme="majorHAnsi" w:cstheme="majorBidi"/>
      <w:i/>
      <w:iCs/>
      <w:color w:val="740D18" w:themeColor="accent1" w:themeShade="7F"/>
    </w:rPr>
  </w:style>
  <w:style w:type="paragraph" w:styleId="berschrift8">
    <w:name w:val="heading 8"/>
    <w:basedOn w:val="Standard"/>
    <w:next w:val="Standard"/>
    <w:link w:val="berschrift8Zchn"/>
    <w:uiPriority w:val="9"/>
    <w:semiHidden/>
    <w:unhideWhenUsed/>
    <w:qFormat/>
    <w:rsid w:val="005332E0"/>
    <w:pPr>
      <w:keepNext/>
      <w:keepLines/>
      <w:numPr>
        <w:ilvl w:val="7"/>
        <w:numId w:val="4"/>
      </w:numPr>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5332E0"/>
    <w:pPr>
      <w:keepNext/>
      <w:keepLines/>
      <w:numPr>
        <w:ilvl w:val="8"/>
        <w:numId w:val="4"/>
      </w:numPr>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Quellenangabe">
    <w:name w:val="Tabelle Quellenangabe"/>
    <w:basedOn w:val="Standard"/>
    <w:qFormat/>
    <w:rsid w:val="002200A9"/>
    <w:pPr>
      <w:spacing w:before="160" w:after="300" w:line="200" w:lineRule="exact"/>
      <w:ind w:firstLine="0"/>
      <w:jc w:val="left"/>
    </w:pPr>
    <w:rPr>
      <w:iCs/>
      <w:sz w:val="16"/>
      <w:szCs w:val="18"/>
    </w:rPr>
  </w:style>
  <w:style w:type="character" w:customStyle="1" w:styleId="berschrift1Zchn">
    <w:name w:val="Überschrift 1 Zchn"/>
    <w:aliases w:val="HEADLINE 1 Zchn"/>
    <w:basedOn w:val="Absatz-Standardschriftart"/>
    <w:link w:val="berschrift1"/>
    <w:uiPriority w:val="9"/>
    <w:rsid w:val="00817455"/>
    <w:rPr>
      <w:rFonts w:ascii="Graphik LCG Light" w:eastAsiaTheme="majorEastAsia" w:hAnsi="Graphik LCG Light" w:cstheme="majorBidi"/>
      <w:color w:val="E52236" w:themeColor="accent1"/>
      <w:sz w:val="28"/>
      <w:szCs w:val="32"/>
    </w:rPr>
  </w:style>
  <w:style w:type="paragraph" w:styleId="Kopfzeile">
    <w:name w:val="header"/>
    <w:basedOn w:val="Standard"/>
    <w:link w:val="KopfzeileZchn"/>
    <w:uiPriority w:val="99"/>
    <w:unhideWhenUsed/>
    <w:rsid w:val="000D3840"/>
    <w:pPr>
      <w:tabs>
        <w:tab w:val="center" w:pos="4536"/>
        <w:tab w:val="right" w:pos="9072"/>
      </w:tabs>
      <w:ind w:firstLine="0"/>
      <w:jc w:val="left"/>
    </w:pPr>
    <w:rPr>
      <w:caps/>
      <w:spacing w:val="6"/>
      <w:sz w:val="16"/>
    </w:rPr>
  </w:style>
  <w:style w:type="character" w:customStyle="1" w:styleId="KopfzeileZchn">
    <w:name w:val="Kopfzeile Zchn"/>
    <w:basedOn w:val="Absatz-Standardschriftart"/>
    <w:link w:val="Kopfzeile"/>
    <w:uiPriority w:val="99"/>
    <w:rsid w:val="000D3840"/>
    <w:rPr>
      <w:rFonts w:ascii="Graphik LCG Light" w:hAnsi="Graphik LCG Light"/>
      <w:caps/>
      <w:color w:val="000000" w:themeColor="text1"/>
      <w:spacing w:val="6"/>
      <w:sz w:val="16"/>
    </w:rPr>
  </w:style>
  <w:style w:type="paragraph" w:styleId="Fuzeile">
    <w:name w:val="footer"/>
    <w:basedOn w:val="Standard"/>
    <w:link w:val="FuzeileZchn"/>
    <w:uiPriority w:val="99"/>
    <w:unhideWhenUsed/>
    <w:rsid w:val="00486F0B"/>
    <w:pPr>
      <w:widowControl w:val="0"/>
      <w:tabs>
        <w:tab w:val="center" w:pos="4536"/>
        <w:tab w:val="left" w:pos="6180"/>
        <w:tab w:val="right" w:pos="8611"/>
        <w:tab w:val="right" w:pos="9072"/>
      </w:tabs>
      <w:spacing w:line="240" w:lineRule="auto"/>
      <w:jc w:val="right"/>
    </w:pPr>
    <w:rPr>
      <w:color w:val="E52236" w:themeColor="accent1"/>
      <w:sz w:val="24"/>
    </w:rPr>
  </w:style>
  <w:style w:type="character" w:customStyle="1" w:styleId="FuzeileZchn">
    <w:name w:val="Fußzeile Zchn"/>
    <w:basedOn w:val="Absatz-Standardschriftart"/>
    <w:link w:val="Fuzeile"/>
    <w:uiPriority w:val="99"/>
    <w:rsid w:val="00486F0B"/>
    <w:rPr>
      <w:rFonts w:ascii="Graphik LCG Light" w:hAnsi="Graphik LCG Light"/>
      <w:color w:val="E52236" w:themeColor="accent1"/>
      <w:spacing w:val="4"/>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Subheadline">
    <w:name w:val="Subheadline"/>
    <w:basedOn w:val="Headline"/>
    <w:qFormat/>
    <w:rsid w:val="00817455"/>
    <w:pPr>
      <w:spacing w:line="320" w:lineRule="exact"/>
    </w:pPr>
    <w:rPr>
      <w:caps/>
      <w:sz w:val="28"/>
    </w:rPr>
  </w:style>
  <w:style w:type="numbering" w:styleId="111111">
    <w:name w:val="Outline List 2"/>
    <w:basedOn w:val="KeineListe"/>
    <w:uiPriority w:val="99"/>
    <w:semiHidden/>
    <w:unhideWhenUsed/>
    <w:rsid w:val="00CC71AF"/>
    <w:pPr>
      <w:numPr>
        <w:numId w:val="3"/>
      </w:numPr>
    </w:pPr>
  </w:style>
  <w:style w:type="paragraph" w:styleId="Funotentext">
    <w:name w:val="footnote text"/>
    <w:basedOn w:val="Standard"/>
    <w:link w:val="FunotentextZchn"/>
    <w:uiPriority w:val="99"/>
    <w:unhideWhenUsed/>
    <w:rsid w:val="0054028E"/>
    <w:pPr>
      <w:spacing w:after="60" w:line="160" w:lineRule="exact"/>
      <w:ind w:firstLine="0"/>
    </w:pPr>
    <w:rPr>
      <w:rFonts w:ascii="Graphik LCG" w:hAnsi="Graphik LCG"/>
      <w:sz w:val="13"/>
    </w:rPr>
  </w:style>
  <w:style w:type="character" w:customStyle="1" w:styleId="FunotentextZchn">
    <w:name w:val="Fußnotentext Zchn"/>
    <w:basedOn w:val="Absatz-Standardschriftart"/>
    <w:link w:val="Funotentext"/>
    <w:uiPriority w:val="99"/>
    <w:rsid w:val="0054028E"/>
    <w:rPr>
      <w:rFonts w:ascii="Graphik LCG" w:hAnsi="Graphik LCG"/>
      <w:color w:val="000000" w:themeColor="text1"/>
      <w:spacing w:val="4"/>
      <w:sz w:val="13"/>
    </w:rPr>
  </w:style>
  <w:style w:type="character" w:styleId="Funotenzeichen">
    <w:name w:val="footnote reference"/>
    <w:basedOn w:val="Absatz-Standardschriftart"/>
    <w:uiPriority w:val="99"/>
    <w:unhideWhenUsed/>
    <w:rsid w:val="00486F0B"/>
    <w:rPr>
      <w:rFonts w:ascii="Graphik LCG Light" w:hAnsi="Graphik LCG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32E0"/>
    <w:rPr>
      <w:rFonts w:ascii="Graphik LCG Light" w:eastAsiaTheme="majorEastAsia" w:hAnsi="Graphik LCG Light" w:cstheme="majorBidi"/>
      <w:caps/>
      <w:color w:val="E52236" w:themeColor="accent1"/>
      <w:sz w:val="21"/>
      <w:szCs w:val="26"/>
    </w:rPr>
  </w:style>
  <w:style w:type="character" w:customStyle="1" w:styleId="berschrift3Zchn">
    <w:name w:val="Überschrift 3 Zchn"/>
    <w:aliases w:val="HEADLINE 3 Zchn"/>
    <w:basedOn w:val="Absatz-Standardschriftart"/>
    <w:link w:val="berschrift3"/>
    <w:uiPriority w:val="9"/>
    <w:rsid w:val="005332E0"/>
    <w:rPr>
      <w:rFonts w:ascii="Graphik LCG Light" w:eastAsiaTheme="majorEastAsia" w:hAnsi="Graphik LCG Light" w:cstheme="majorBidi"/>
      <w:bCs/>
      <w:color w:val="000000" w:themeColor="text1"/>
      <w:sz w:val="21"/>
      <w:szCs w:val="26"/>
    </w:rPr>
  </w:style>
  <w:style w:type="paragraph" w:styleId="Inhaltsverzeichnisberschrift">
    <w:name w:val="TOC Heading"/>
    <w:basedOn w:val="Headline"/>
    <w:next w:val="Standard"/>
    <w:uiPriority w:val="39"/>
    <w:unhideWhenUsed/>
    <w:rsid w:val="00FC55C6"/>
    <w:pPr>
      <w:spacing w:before="480" w:line="276" w:lineRule="auto"/>
      <w:jc w:val="left"/>
    </w:pPr>
    <w:rPr>
      <w:szCs w:val="28"/>
      <w:lang w:val="en-GB" w:eastAsia="de-DE"/>
    </w:rPr>
  </w:style>
  <w:style w:type="paragraph" w:styleId="Verzeichnis1">
    <w:name w:val="toc 1"/>
    <w:basedOn w:val="Standard"/>
    <w:uiPriority w:val="39"/>
    <w:unhideWhenUsed/>
    <w:rsid w:val="00EE2EF4"/>
    <w:pPr>
      <w:tabs>
        <w:tab w:val="left" w:pos="567"/>
      </w:tabs>
      <w:spacing w:before="120" w:line="320" w:lineRule="exact"/>
      <w:ind w:firstLine="0"/>
      <w:jc w:val="left"/>
    </w:pPr>
    <w:rPr>
      <w:rFonts w:cstheme="minorHAnsi"/>
      <w:bCs/>
      <w:color w:val="E52236" w:themeColor="accent1"/>
    </w:rPr>
  </w:style>
  <w:style w:type="paragraph" w:styleId="Verzeichnis2">
    <w:name w:val="toc 2"/>
    <w:basedOn w:val="Standard"/>
    <w:next w:val="Standard"/>
    <w:uiPriority w:val="39"/>
    <w:unhideWhenUsed/>
    <w:rsid w:val="00EE2EF4"/>
    <w:pPr>
      <w:tabs>
        <w:tab w:val="left" w:pos="567"/>
      </w:tabs>
      <w:ind w:firstLine="0"/>
      <w:jc w:val="left"/>
    </w:pPr>
    <w:rPr>
      <w:rFonts w:cstheme="minorHAnsi"/>
      <w:bCs/>
      <w:szCs w:val="22"/>
    </w:rPr>
  </w:style>
  <w:style w:type="paragraph" w:styleId="Verzeichnis3">
    <w:name w:val="toc 3"/>
    <w:basedOn w:val="Standard"/>
    <w:uiPriority w:val="39"/>
    <w:unhideWhenUsed/>
    <w:rsid w:val="00EE2EF4"/>
    <w:pPr>
      <w:tabs>
        <w:tab w:val="left" w:pos="567"/>
      </w:tabs>
      <w:ind w:left="567" w:firstLine="0"/>
      <w:jc w:val="left"/>
    </w:pPr>
    <w:rPr>
      <w:rFonts w:cstheme="minorHAnsi"/>
      <w:szCs w:val="22"/>
    </w:rPr>
  </w:style>
  <w:style w:type="character" w:styleId="Hyperlink">
    <w:name w:val="Hyperlink"/>
    <w:basedOn w:val="Absatz-Standardschriftart"/>
    <w:uiPriority w:val="99"/>
    <w:unhideWhenUsed/>
    <w:qFormat/>
    <w:rsid w:val="00817455"/>
    <w:rPr>
      <w:rFonts w:ascii="Graphik LCG Light" w:hAnsi="Graphik LCG Light"/>
      <w:b w:val="0"/>
      <w:bCs w:val="0"/>
      <w:i w:val="0"/>
      <w:iCs w:val="0"/>
      <w:color w:val="E52236" w:themeColor="accent1"/>
      <w:sz w:val="21"/>
      <w:u w:val="single"/>
    </w:rPr>
  </w:style>
  <w:style w:type="paragraph" w:styleId="Verzeichnis4">
    <w:name w:val="toc 4"/>
    <w:basedOn w:val="Standard"/>
    <w:next w:val="Standard"/>
    <w:autoRedefine/>
    <w:uiPriority w:val="39"/>
    <w:semiHidden/>
    <w:unhideWhenUsed/>
    <w:rsid w:val="009324C5"/>
    <w:pPr>
      <w:ind w:left="630"/>
      <w:jc w:val="left"/>
    </w:pPr>
    <w:rPr>
      <w:rFonts w:asciiTheme="minorHAnsi" w:hAnsiTheme="minorHAnsi" w:cstheme="minorHAnsi"/>
      <w:sz w:val="20"/>
      <w:szCs w:val="20"/>
    </w:rPr>
  </w:style>
  <w:style w:type="paragraph" w:styleId="Verzeichnis5">
    <w:name w:val="toc 5"/>
    <w:basedOn w:val="Standard"/>
    <w:next w:val="Standard"/>
    <w:autoRedefine/>
    <w:uiPriority w:val="39"/>
    <w:semiHidden/>
    <w:unhideWhenUsed/>
    <w:rsid w:val="009324C5"/>
    <w:pPr>
      <w:ind w:left="840"/>
      <w:jc w:val="left"/>
    </w:pPr>
    <w:rPr>
      <w:rFonts w:asciiTheme="minorHAnsi" w:hAnsiTheme="minorHAnsi" w:cstheme="minorHAnsi"/>
      <w:sz w:val="20"/>
      <w:szCs w:val="20"/>
    </w:rPr>
  </w:style>
  <w:style w:type="paragraph" w:styleId="Verzeichnis6">
    <w:name w:val="toc 6"/>
    <w:basedOn w:val="Standard"/>
    <w:next w:val="Standard"/>
    <w:autoRedefine/>
    <w:uiPriority w:val="39"/>
    <w:semiHidden/>
    <w:unhideWhenUsed/>
    <w:rsid w:val="009324C5"/>
    <w:pPr>
      <w:ind w:left="1050"/>
      <w:jc w:val="left"/>
    </w:pPr>
    <w:rPr>
      <w:rFonts w:asciiTheme="minorHAnsi" w:hAnsiTheme="minorHAnsi" w:cstheme="minorHAnsi"/>
      <w:sz w:val="20"/>
      <w:szCs w:val="20"/>
    </w:rPr>
  </w:style>
  <w:style w:type="paragraph" w:styleId="Verzeichnis7">
    <w:name w:val="toc 7"/>
    <w:basedOn w:val="Standard"/>
    <w:next w:val="Standard"/>
    <w:autoRedefine/>
    <w:uiPriority w:val="39"/>
    <w:semiHidden/>
    <w:unhideWhenUsed/>
    <w:rsid w:val="009324C5"/>
    <w:pPr>
      <w:ind w:left="1260"/>
      <w:jc w:val="left"/>
    </w:pPr>
    <w:rPr>
      <w:rFonts w:asciiTheme="minorHAnsi" w:hAnsiTheme="minorHAnsi" w:cstheme="minorHAnsi"/>
      <w:sz w:val="20"/>
      <w:szCs w:val="20"/>
    </w:rPr>
  </w:style>
  <w:style w:type="paragraph" w:styleId="Verzeichnis8">
    <w:name w:val="toc 8"/>
    <w:basedOn w:val="Standard"/>
    <w:next w:val="Standard"/>
    <w:autoRedefine/>
    <w:uiPriority w:val="39"/>
    <w:semiHidden/>
    <w:unhideWhenUsed/>
    <w:rsid w:val="009324C5"/>
    <w:pPr>
      <w:ind w:left="1470"/>
      <w:jc w:val="left"/>
    </w:pPr>
    <w:rPr>
      <w:rFonts w:asciiTheme="minorHAnsi" w:hAnsiTheme="minorHAnsi" w:cstheme="minorHAnsi"/>
      <w:sz w:val="20"/>
      <w:szCs w:val="20"/>
    </w:rPr>
  </w:style>
  <w:style w:type="paragraph" w:styleId="Verzeichnis9">
    <w:name w:val="toc 9"/>
    <w:basedOn w:val="Standard"/>
    <w:next w:val="Standard"/>
    <w:autoRedefine/>
    <w:uiPriority w:val="39"/>
    <w:semiHidden/>
    <w:unhideWhenUsed/>
    <w:rsid w:val="009324C5"/>
    <w:pPr>
      <w:ind w:left="1680"/>
      <w:jc w:val="left"/>
    </w:pPr>
    <w:rPr>
      <w:rFonts w:asciiTheme="minorHAnsi" w:hAnsiTheme="minorHAnsi" w:cstheme="minorHAnsi"/>
      <w:sz w:val="20"/>
      <w:szCs w:val="20"/>
    </w:rPr>
  </w:style>
  <w:style w:type="paragraph" w:customStyle="1" w:styleId="Headline">
    <w:name w:val="Headline"/>
    <w:basedOn w:val="Standard"/>
    <w:qFormat/>
    <w:rsid w:val="00817455"/>
    <w:pPr>
      <w:spacing w:line="680" w:lineRule="exact"/>
      <w:ind w:firstLine="0"/>
      <w:contextualSpacing/>
      <w:jc w:val="center"/>
    </w:pPr>
    <w:rPr>
      <w:color w:val="E52236" w:themeColor="accent1"/>
      <w:sz w:val="64"/>
    </w:rPr>
  </w:style>
  <w:style w:type="character" w:customStyle="1" w:styleId="berschrift4Zchn">
    <w:name w:val="Überschrift 4 Zchn"/>
    <w:basedOn w:val="Absatz-Standardschriftart"/>
    <w:link w:val="berschrift4"/>
    <w:uiPriority w:val="9"/>
    <w:semiHidden/>
    <w:rsid w:val="00486F0B"/>
    <w:rPr>
      <w:rFonts w:ascii="Graphik LCG Light" w:eastAsiaTheme="majorEastAsia" w:hAnsi="Graphik LCG Light" w:cstheme="majorBidi"/>
      <w:color w:val="E52236" w:themeColor="accent1"/>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AF1424"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740D1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740D1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7856F3"/>
    <w:pPr>
      <w:spacing w:before="280" w:after="100"/>
      <w:ind w:firstLine="0"/>
      <w:jc w:val="left"/>
    </w:pPr>
    <w:rPr>
      <w:caps/>
      <w:color w:val="E52236" w:themeColor="accent1"/>
    </w:rPr>
  </w:style>
  <w:style w:type="paragraph" w:customStyle="1" w:styleId="TabelleTextRot">
    <w:name w:val="Tabelle Text Rot"/>
    <w:basedOn w:val="TabelleTextSchwarz"/>
    <w:qFormat/>
    <w:rsid w:val="00BA5F00"/>
    <w:pPr>
      <w:spacing w:line="240" w:lineRule="auto"/>
    </w:pPr>
    <w:rPr>
      <w:color w:val="E52236" w:themeColor="accent1"/>
    </w:rPr>
  </w:style>
  <w:style w:type="paragraph" w:customStyle="1" w:styleId="TabelleTextSchwarz">
    <w:name w:val="Tabelle Text Schwarz"/>
    <w:basedOn w:val="Standard"/>
    <w:qFormat/>
    <w:rsid w:val="00BA5F00"/>
    <w:pPr>
      <w:spacing w:line="240" w:lineRule="exact"/>
      <w:ind w:firstLine="0"/>
      <w:jc w:val="right"/>
    </w:pPr>
    <w:rPr>
      <w:rFonts w:ascii="Graphik LCG" w:hAnsi="Graphik LCG"/>
      <w:sz w:val="18"/>
    </w:rPr>
  </w:style>
  <w:style w:type="paragraph" w:customStyle="1" w:styleId="HeadlineDeckblatt">
    <w:name w:val="Headline Deckblatt"/>
    <w:basedOn w:val="Headline"/>
    <w:qFormat/>
    <w:rsid w:val="00817455"/>
    <w:pPr>
      <w:spacing w:line="1520" w:lineRule="exact"/>
    </w:pPr>
    <w:rPr>
      <w:sz w:val="140"/>
    </w:rPr>
  </w:style>
  <w:style w:type="character" w:styleId="Hervorhebung">
    <w:name w:val="Emphasis"/>
    <w:basedOn w:val="Absatz-Standardschriftart"/>
    <w:uiPriority w:val="20"/>
    <w:qFormat/>
    <w:rsid w:val="006B6449"/>
    <w:rPr>
      <w:rFonts w:ascii="Graphik LCG Light" w:hAnsi="Graphik LCG Light"/>
      <w:b w:val="0"/>
      <w:i w:val="0"/>
      <w:iCs/>
      <w:color w:val="E52236" w:themeColor="accent1"/>
      <w:sz w:val="21"/>
      <w:u w:val="none"/>
    </w:rPr>
  </w:style>
  <w:style w:type="paragraph" w:customStyle="1" w:styleId="Aufzhlung">
    <w:name w:val="Aufzählung"/>
    <w:basedOn w:val="Standard"/>
    <w:qFormat/>
    <w:rsid w:val="003865DB"/>
    <w:pPr>
      <w:numPr>
        <w:numId w:val="41"/>
      </w:numPr>
      <w:spacing w:after="120"/>
    </w:pPr>
    <w:rPr>
      <w:lang w:val="en-US"/>
    </w:rPr>
  </w:style>
  <w:style w:type="paragraph" w:customStyle="1" w:styleId="Nummerierung">
    <w:name w:val="Nummerierung"/>
    <w:basedOn w:val="Aufzhlung"/>
    <w:qFormat/>
    <w:rsid w:val="003865DB"/>
    <w:pPr>
      <w:numPr>
        <w:numId w:val="38"/>
      </w:numPr>
    </w:pPr>
  </w:style>
  <w:style w:type="paragraph" w:customStyle="1" w:styleId="Bildunterschrift">
    <w:name w:val="Bildunterschrift"/>
    <w:basedOn w:val="TabelleQuellenangabe"/>
    <w:qFormat/>
    <w:rsid w:val="002200A9"/>
    <w:rPr>
      <w:color w:val="E52236" w:themeColor="accent1"/>
      <w:lang w:val="en-US"/>
    </w:rPr>
  </w:style>
  <w:style w:type="character" w:styleId="Platzhaltertext">
    <w:name w:val="Placeholder Text"/>
    <w:basedOn w:val="Absatz-Standardschriftart"/>
    <w:uiPriority w:val="99"/>
    <w:semiHidden/>
    <w:rsid w:val="00EA1FF7"/>
    <w:rPr>
      <w:color w:val="808080"/>
    </w:rPr>
  </w:style>
  <w:style w:type="character" w:styleId="NichtaufgelsteErwhnung">
    <w:name w:val="Unresolved Mention"/>
    <w:basedOn w:val="Absatz-Standardschriftart"/>
    <w:uiPriority w:val="99"/>
    <w:semiHidden/>
    <w:unhideWhenUsed/>
    <w:rsid w:val="001D5607"/>
    <w:rPr>
      <w:color w:val="605E5C"/>
      <w:shd w:val="clear" w:color="auto" w:fill="E1DFDD"/>
    </w:rPr>
  </w:style>
  <w:style w:type="character" w:styleId="BesuchterLink">
    <w:name w:val="FollowedHyperlink"/>
    <w:basedOn w:val="Absatz-Standardschriftart"/>
    <w:uiPriority w:val="99"/>
    <w:semiHidden/>
    <w:unhideWhenUsed/>
    <w:rsid w:val="001D5607"/>
    <w:rPr>
      <w:color w:val="D5D5D5" w:themeColor="followedHyperlink"/>
      <w:u w:val="single"/>
    </w:rPr>
  </w:style>
  <w:style w:type="paragraph" w:styleId="berarbeitung">
    <w:name w:val="Revision"/>
    <w:hidden/>
    <w:uiPriority w:val="99"/>
    <w:semiHidden/>
    <w:rsid w:val="001D1126"/>
  </w:style>
  <w:style w:type="character" w:styleId="Kommentarzeichen">
    <w:name w:val="annotation reference"/>
    <w:basedOn w:val="Absatz-Standardschriftart"/>
    <w:uiPriority w:val="99"/>
    <w:semiHidden/>
    <w:unhideWhenUsed/>
    <w:rsid w:val="00CE4982"/>
    <w:rPr>
      <w:sz w:val="16"/>
      <w:szCs w:val="16"/>
    </w:rPr>
  </w:style>
  <w:style w:type="paragraph" w:styleId="Kommentartext">
    <w:name w:val="annotation text"/>
    <w:basedOn w:val="Standard"/>
    <w:link w:val="KommentartextZchn"/>
    <w:uiPriority w:val="99"/>
    <w:unhideWhenUsed/>
    <w:rsid w:val="00CE4982"/>
    <w:pPr>
      <w:spacing w:line="240" w:lineRule="auto"/>
    </w:pPr>
    <w:rPr>
      <w:sz w:val="20"/>
      <w:szCs w:val="20"/>
    </w:rPr>
  </w:style>
  <w:style w:type="character" w:customStyle="1" w:styleId="KommentartextZchn">
    <w:name w:val="Kommentartext Zchn"/>
    <w:basedOn w:val="Absatz-Standardschriftart"/>
    <w:link w:val="Kommentartext"/>
    <w:uiPriority w:val="99"/>
    <w:rsid w:val="00CE4982"/>
    <w:rPr>
      <w:sz w:val="20"/>
      <w:szCs w:val="20"/>
    </w:rPr>
  </w:style>
  <w:style w:type="paragraph" w:styleId="Kommentarthema">
    <w:name w:val="annotation subject"/>
    <w:basedOn w:val="Kommentartext"/>
    <w:next w:val="Kommentartext"/>
    <w:link w:val="KommentarthemaZchn"/>
    <w:uiPriority w:val="99"/>
    <w:semiHidden/>
    <w:unhideWhenUsed/>
    <w:rsid w:val="00CE4982"/>
    <w:rPr>
      <w:b/>
      <w:bCs/>
    </w:rPr>
  </w:style>
  <w:style w:type="character" w:customStyle="1" w:styleId="KommentarthemaZchn">
    <w:name w:val="Kommentarthema Zchn"/>
    <w:basedOn w:val="KommentartextZchn"/>
    <w:link w:val="Kommentarthema"/>
    <w:uiPriority w:val="99"/>
    <w:semiHidden/>
    <w:rsid w:val="00CE49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893198">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ofburg.com" TargetMode="External"/><Relationship Id="rId18" Type="http://schemas.openxmlformats.org/officeDocument/2006/relationships/hyperlink" Target="https://shaping.vienna.info/de-at/hom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ienna.convention.at/de/meeting-destination/routiniert/statistik-360000" TargetMode="External"/><Relationship Id="rId7" Type="http://schemas.openxmlformats.org/officeDocument/2006/relationships/webSettings" Target="webSettings.xml"/><Relationship Id="rId12" Type="http://schemas.openxmlformats.org/officeDocument/2006/relationships/hyperlink" Target="http://www.acv.at" TargetMode="External"/><Relationship Id="rId17" Type="http://schemas.openxmlformats.org/officeDocument/2006/relationships/hyperlink" Target="https://www.vienna.convention.at/de/about" TargetMode="External"/><Relationship Id="rId25" Type="http://schemas.openxmlformats.org/officeDocument/2006/relationships/hyperlink" Target="http://www.meeting.vienna.info" TargetMode="External"/><Relationship Id="rId2" Type="http://schemas.openxmlformats.org/officeDocument/2006/relationships/customXml" Target="../customXml/item2.xml"/><Relationship Id="rId16" Type="http://schemas.openxmlformats.org/officeDocument/2006/relationships/hyperlink" Target="https://www.vienna.convention.at/de/veranstaltungsplanung/incentive-rahmenprogamm" TargetMode="External"/><Relationship Id="rId20" Type="http://schemas.openxmlformats.org/officeDocument/2006/relationships/hyperlink" Target="https://meeting.vienna.info/de/veranstaltungsplanung/foerderungen-fuer-veranstaltungen/vienna-meeting-fund-2025-20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enna.convention.at/de/meeting-destination/individuell" TargetMode="External"/><Relationship Id="rId24" Type="http://schemas.openxmlformats.org/officeDocument/2006/relationships/hyperlink" Target="https://foto.wien.info/" TargetMode="External"/><Relationship Id="rId5" Type="http://schemas.openxmlformats.org/officeDocument/2006/relationships/styles" Target="styles.xml"/><Relationship Id="rId15" Type="http://schemas.openxmlformats.org/officeDocument/2006/relationships/hyperlink" Target="https://meeting.vienna.info/de/aktuelles/news" TargetMode="External"/><Relationship Id="rId23" Type="http://schemas.openxmlformats.org/officeDocument/2006/relationships/hyperlink" Target="https://www.vienna.convention.at/de/presse" TargetMode="External"/><Relationship Id="rId28" Type="http://schemas.openxmlformats.org/officeDocument/2006/relationships/footer" Target="footer2.xml"/><Relationship Id="rId10" Type="http://schemas.openxmlformats.org/officeDocument/2006/relationships/hyperlink" Target="https://meeting.vienna.info/de/wir-unsere-services/wiener-meeting-statistik" TargetMode="External"/><Relationship Id="rId19" Type="http://schemas.openxmlformats.org/officeDocument/2006/relationships/hyperlink" Target="https://www.wien.gv.at/wirtschaft/standort/strategi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essecongress.at" TargetMode="External"/><Relationship Id="rId22" Type="http://schemas.openxmlformats.org/officeDocument/2006/relationships/hyperlink" Target="http://www.meeting.vienna.info"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WT_Farbpalette 1">
      <a:dk1>
        <a:srgbClr val="000000"/>
      </a:dk1>
      <a:lt1>
        <a:srgbClr val="FFFFFF"/>
      </a:lt1>
      <a:dk2>
        <a:srgbClr val="000000"/>
      </a:dk2>
      <a:lt2>
        <a:srgbClr val="F8F8F8"/>
      </a:lt2>
      <a:accent1>
        <a:srgbClr val="E52236"/>
      </a:accent1>
      <a:accent2>
        <a:srgbClr val="424242"/>
      </a:accent2>
      <a:accent3>
        <a:srgbClr val="797979"/>
      </a:accent3>
      <a:accent4>
        <a:srgbClr val="A9A9A9"/>
      </a:accent4>
      <a:accent5>
        <a:srgbClr val="D5D5D5"/>
      </a:accent5>
      <a:accent6>
        <a:srgbClr val="EAEAEA"/>
      </a:accent6>
      <a:hlink>
        <a:srgbClr val="797979"/>
      </a:hlink>
      <a:folHlink>
        <a:srgbClr val="D5D5D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AFDA6C031B0E048A83ACE17E644BA16" ma:contentTypeVersion="18" ma:contentTypeDescription="Ein neues Dokument erstellen." ma:contentTypeScope="" ma:versionID="e20224f55f5c8d979e29fff0136e9527">
  <xsd:schema xmlns:xsd="http://www.w3.org/2001/XMLSchema" xmlns:xs="http://www.w3.org/2001/XMLSchema" xmlns:p="http://schemas.microsoft.com/office/2006/metadata/properties" xmlns:ns2="616b9ee9-3ba3-4752-9829-169512a00eab" xmlns:ns3="b03d55c5-16a9-403a-9a86-5561fce8859b" targetNamespace="http://schemas.microsoft.com/office/2006/metadata/properties" ma:root="true" ma:fieldsID="0c2466c5271c84627f996d8d905716e1" ns2:_="" ns3:_="">
    <xsd:import namespace="616b9ee9-3ba3-4752-9829-169512a00eab"/>
    <xsd:import namespace="b03d55c5-16a9-403a-9a86-5561fce88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b9ee9-3ba3-4752-9829-169512a00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5d0b798-0b86-4530-8a88-40e28645bf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d55c5-16a9-403a-9a86-5561fce8859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ab4dbdb-d028-4853-ba44-b1e4961e96e4}" ma:internalName="TaxCatchAll" ma:showField="CatchAllData" ma:web="b03d55c5-16a9-403a-9a86-5561fce885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A4AA0-521F-4BB0-8193-04E7BEAF4C36}">
  <ds:schemaRefs>
    <ds:schemaRef ds:uri="http://schemas.openxmlformats.org/officeDocument/2006/bibliography"/>
  </ds:schemaRefs>
</ds:datastoreItem>
</file>

<file path=customXml/itemProps2.xml><?xml version="1.0" encoding="utf-8"?>
<ds:datastoreItem xmlns:ds="http://schemas.openxmlformats.org/officeDocument/2006/customXml" ds:itemID="{5327AB95-4E70-4915-8806-CDD05C8B1854}">
  <ds:schemaRefs>
    <ds:schemaRef ds:uri="http://schemas.microsoft.com/sharepoint/v3/contenttype/forms"/>
  </ds:schemaRefs>
</ds:datastoreItem>
</file>

<file path=customXml/itemProps3.xml><?xml version="1.0" encoding="utf-8"?>
<ds:datastoreItem xmlns:ds="http://schemas.openxmlformats.org/officeDocument/2006/customXml" ds:itemID="{130121F9-0544-451D-82EF-E8A1FCCEF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b9ee9-3ba3-4752-9829-169512a00eab"/>
    <ds:schemaRef ds:uri="b03d55c5-16a9-403a-9a86-5561fce8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2004</Words>
  <Characters>12626</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WienTourismus</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WienTourismus</dc:title>
  <dc:subject/>
  <dc:creator>Pirchner, Marleen</dc:creator>
  <cp:keywords/>
  <dc:description/>
  <cp:lastModifiedBy>Aoyama-Glanz, Maria</cp:lastModifiedBy>
  <cp:revision>8</cp:revision>
  <cp:lastPrinted>2022-09-07T06:54:00Z</cp:lastPrinted>
  <dcterms:created xsi:type="dcterms:W3CDTF">2024-02-19T13:24:00Z</dcterms:created>
  <dcterms:modified xsi:type="dcterms:W3CDTF">2025-06-23T08:30:00Z</dcterms:modified>
</cp:coreProperties>
</file>