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06C4" w14:textId="1E0375C1" w:rsidR="00D7175D" w:rsidRPr="009954C6" w:rsidRDefault="00D7175D" w:rsidP="000507DD">
      <w:pPr>
        <w:tabs>
          <w:tab w:val="left" w:pos="6039"/>
        </w:tabs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</w:pPr>
      <w:bookmarkStart w:id="0" w:name="_Hlk110934754"/>
      <w:r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 xml:space="preserve">Wien: </w:t>
      </w:r>
      <w:r w:rsidR="000507DD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>1,</w:t>
      </w:r>
      <w:r w:rsidR="009954C6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>7</w:t>
      </w:r>
      <w:r w:rsidR="000507DD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 xml:space="preserve"> Mio</w:t>
      </w:r>
      <w:r w:rsidR="00F57582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>.</w:t>
      </w:r>
      <w:r w:rsidR="000507DD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 xml:space="preserve"> Nächtigungen im </w:t>
      </w:r>
      <w:r w:rsidR="00D35813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>September</w:t>
      </w:r>
      <w:r w:rsidR="000507DD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 xml:space="preserve">, </w:t>
      </w:r>
      <w:r w:rsidR="00D35813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>Aug</w:t>
      </w:r>
      <w:r w:rsidR="000507DD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>u</w:t>
      </w:r>
      <w:r w:rsidR="00D35813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>st</w:t>
      </w:r>
      <w:r w:rsidR="000507DD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 xml:space="preserve">-Umsatz bei </w:t>
      </w:r>
      <w:r w:rsidR="00F57582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>1</w:t>
      </w:r>
      <w:r w:rsidR="009954C6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>15</w:t>
      </w:r>
      <w:r w:rsidR="000507DD" w:rsidRPr="009954C6">
        <w:rPr>
          <w:rFonts w:asciiTheme="minorHAnsi" w:hAnsiTheme="minorHAnsi" w:cstheme="minorHAnsi"/>
          <w:b/>
          <w:bCs/>
          <w:color w:val="auto"/>
          <w:sz w:val="28"/>
          <w:szCs w:val="28"/>
          <w:lang w:val="de-AT"/>
        </w:rPr>
        <w:t xml:space="preserve"> Mio. Euro</w:t>
      </w:r>
    </w:p>
    <w:p w14:paraId="5F036D56" w14:textId="77777777" w:rsidR="00D7175D" w:rsidRPr="009954C6" w:rsidRDefault="00D7175D" w:rsidP="008060C4">
      <w:pPr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Cs w:val="21"/>
          <w:highlight w:val="lightGray"/>
          <w:lang w:val="de-AT"/>
        </w:rPr>
      </w:pPr>
    </w:p>
    <w:p w14:paraId="39E35254" w14:textId="14B48C51" w:rsidR="00D7175D" w:rsidRPr="00A57B60" w:rsidRDefault="00142D0A" w:rsidP="00101180">
      <w:pPr>
        <w:spacing w:line="276" w:lineRule="auto"/>
        <w:ind w:firstLine="0"/>
        <w:rPr>
          <w:rFonts w:asciiTheme="majorHAnsi" w:hAnsiTheme="majorHAnsi" w:cstheme="majorHAnsi"/>
          <w:b/>
          <w:bCs/>
          <w:i/>
          <w:iCs/>
          <w:color w:val="auto"/>
          <w:szCs w:val="21"/>
        </w:rPr>
      </w:pPr>
      <w:r w:rsidRPr="00142D0A">
        <w:rPr>
          <w:rFonts w:asciiTheme="majorHAnsi" w:hAnsiTheme="majorHAnsi" w:cstheme="majorHAnsi"/>
          <w:b/>
          <w:bCs/>
          <w:i/>
          <w:iCs/>
          <w:color w:val="auto"/>
          <w:szCs w:val="21"/>
          <w:lang w:val="de-AT"/>
        </w:rPr>
        <w:t>23</w:t>
      </w:r>
      <w:r w:rsidR="00D7175D" w:rsidRPr="00142D0A">
        <w:rPr>
          <w:rFonts w:asciiTheme="majorHAnsi" w:hAnsiTheme="majorHAnsi" w:cstheme="majorHAnsi"/>
          <w:b/>
          <w:bCs/>
          <w:i/>
          <w:iCs/>
          <w:color w:val="auto"/>
          <w:szCs w:val="21"/>
          <w:lang w:val="de-AT"/>
        </w:rPr>
        <w:t>.</w:t>
      </w:r>
      <w:r w:rsidR="008856BE" w:rsidRPr="00142D0A">
        <w:rPr>
          <w:rFonts w:asciiTheme="majorHAnsi" w:hAnsiTheme="majorHAnsi" w:cstheme="majorHAnsi"/>
          <w:b/>
          <w:bCs/>
          <w:i/>
          <w:iCs/>
          <w:color w:val="auto"/>
          <w:szCs w:val="21"/>
          <w:lang w:val="de-AT"/>
        </w:rPr>
        <w:t>1</w:t>
      </w:r>
      <w:r w:rsidR="00D7175D" w:rsidRPr="00142D0A">
        <w:rPr>
          <w:rFonts w:asciiTheme="majorHAnsi" w:hAnsiTheme="majorHAnsi" w:cstheme="majorHAnsi"/>
          <w:b/>
          <w:bCs/>
          <w:i/>
          <w:iCs/>
          <w:color w:val="auto"/>
          <w:szCs w:val="21"/>
          <w:lang w:val="de-AT"/>
        </w:rPr>
        <w:t>0.202</w:t>
      </w:r>
      <w:r w:rsidR="006B5A47" w:rsidRPr="00142D0A">
        <w:rPr>
          <w:rFonts w:asciiTheme="majorHAnsi" w:hAnsiTheme="majorHAnsi" w:cstheme="majorHAnsi"/>
          <w:b/>
          <w:bCs/>
          <w:i/>
          <w:iCs/>
          <w:color w:val="auto"/>
          <w:szCs w:val="21"/>
          <w:lang w:val="de-AT"/>
        </w:rPr>
        <w:t>5</w:t>
      </w:r>
      <w:r w:rsidR="00D7175D" w:rsidRPr="00142D0A">
        <w:rPr>
          <w:rFonts w:asciiTheme="majorHAnsi" w:hAnsiTheme="majorHAnsi" w:cstheme="majorHAnsi"/>
          <w:b/>
          <w:bCs/>
          <w:i/>
          <w:iCs/>
          <w:color w:val="auto"/>
          <w:szCs w:val="21"/>
          <w:lang w:val="de-AT"/>
        </w:rPr>
        <w:t xml:space="preserve"> –</w:t>
      </w:r>
      <w:r w:rsidR="00D7175D" w:rsidRPr="008255C4">
        <w:rPr>
          <w:rFonts w:asciiTheme="majorHAnsi" w:hAnsiTheme="majorHAnsi" w:cstheme="majorHAnsi"/>
          <w:b/>
          <w:bCs/>
          <w:i/>
          <w:iCs/>
          <w:color w:val="auto"/>
          <w:szCs w:val="21"/>
          <w:lang w:val="de-AT"/>
        </w:rPr>
        <w:t xml:space="preserve"> 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Der heurige </w:t>
      </w:r>
      <w:r w:rsidR="008856BE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September </w:t>
      </w:r>
      <w:r w:rsidR="00B14F76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brachte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 1,</w:t>
      </w:r>
      <w:r w:rsidR="006B5A47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7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 Millionen Übernachtungen </w:t>
      </w:r>
      <w:r w:rsidR="00B14F76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(</w:t>
      </w:r>
      <w:r w:rsidR="006B5A47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+10</w:t>
      </w:r>
      <w:r w:rsidR="00B14F76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%)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. Von Jänner bis </w:t>
      </w:r>
      <w:r w:rsidR="008856BE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September 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wurden 1</w:t>
      </w:r>
      <w:r w:rsidR="006B5A47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4,3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 Millionen Gästenächtigungen </w:t>
      </w:r>
      <w:r w:rsidR="00F13A6B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(+</w:t>
      </w:r>
      <w:r w:rsidR="006B5A47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5</w:t>
      </w:r>
      <w:r w:rsidR="00F13A6B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%) 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gezählt. Der Netto-Nächtigungsumsatz der Wiener Beherbergungsbetriebe im </w:t>
      </w:r>
      <w:r w:rsidR="008856BE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A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u</w:t>
      </w:r>
      <w:r w:rsidR="008856BE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gust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 </w:t>
      </w:r>
      <w:r w:rsidR="00B14F76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machte </w:t>
      </w:r>
      <w:r w:rsidR="00A57B60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115,2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 Millionen Euro (</w:t>
      </w:r>
      <w:r w:rsidR="00A57B60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-11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%)</w:t>
      </w:r>
      <w:r w:rsidR="00B14F76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 aus. Z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wischen Jänner und </w:t>
      </w:r>
      <w:r w:rsidR="008856BE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Aug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u</w:t>
      </w:r>
      <w:r w:rsidR="008856BE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st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 </w:t>
      </w:r>
      <w:r w:rsidR="00B14F76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wurde ein Nächtigungsumsatz von 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rund </w:t>
      </w:r>
      <w:r w:rsidR="008856BE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8</w:t>
      </w:r>
      <w:r w:rsidR="00A57B60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58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 Millionen Euro</w:t>
      </w:r>
      <w:r w:rsidR="00342C2F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 (+</w:t>
      </w:r>
      <w:r w:rsidR="00A57B60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3</w:t>
      </w:r>
      <w:r w:rsidR="00342C2F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%)</w:t>
      </w:r>
      <w:r w:rsidR="00B14F76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 xml:space="preserve"> erwirtschaftet</w:t>
      </w:r>
      <w:r w:rsidR="000507DD" w:rsidRPr="00A57B60">
        <w:rPr>
          <w:rFonts w:asciiTheme="majorHAnsi" w:hAnsiTheme="majorHAnsi" w:cstheme="majorHAnsi"/>
          <w:b/>
          <w:bCs/>
          <w:i/>
          <w:iCs/>
          <w:color w:val="auto"/>
          <w:szCs w:val="21"/>
        </w:rPr>
        <w:t>.</w:t>
      </w:r>
    </w:p>
    <w:p w14:paraId="2C76962A" w14:textId="77777777" w:rsidR="000507DD" w:rsidRPr="009954C6" w:rsidRDefault="000507DD" w:rsidP="008060C4">
      <w:pPr>
        <w:spacing w:line="276" w:lineRule="auto"/>
        <w:ind w:firstLine="0"/>
        <w:jc w:val="left"/>
        <w:rPr>
          <w:rFonts w:asciiTheme="majorHAnsi" w:hAnsiTheme="majorHAnsi" w:cstheme="majorHAnsi"/>
          <w:b/>
          <w:bCs/>
          <w:iCs/>
          <w:color w:val="auto"/>
          <w:szCs w:val="21"/>
          <w:highlight w:val="lightGray"/>
        </w:rPr>
      </w:pPr>
    </w:p>
    <w:bookmarkEnd w:id="0"/>
    <w:p w14:paraId="60DA27D8" w14:textId="6EFDFD58" w:rsidR="00D7175D" w:rsidRPr="009954C6" w:rsidRDefault="005756D9" w:rsidP="00101180">
      <w:pPr>
        <w:spacing w:line="276" w:lineRule="auto"/>
        <w:ind w:firstLine="0"/>
        <w:rPr>
          <w:rFonts w:asciiTheme="majorHAnsi" w:hAnsiTheme="majorHAnsi" w:cstheme="majorHAnsi"/>
          <w:color w:val="auto"/>
          <w:szCs w:val="21"/>
          <w:highlight w:val="lightGray"/>
          <w:lang w:val="de-AT"/>
        </w:rPr>
      </w:pPr>
      <w:r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Wien schloss den </w:t>
      </w:r>
      <w:r w:rsidR="00C4396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September 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>202</w:t>
      </w:r>
      <w:r w:rsidR="006D2402" w:rsidRPr="001A7BF2">
        <w:rPr>
          <w:rFonts w:asciiTheme="majorHAnsi" w:hAnsiTheme="majorHAnsi" w:cstheme="majorHAnsi"/>
          <w:color w:val="auto"/>
          <w:szCs w:val="21"/>
          <w:lang w:val="de-AT"/>
        </w:rPr>
        <w:t>5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 mit </w:t>
      </w:r>
      <w:r w:rsidR="00533D5B" w:rsidRPr="001A7BF2">
        <w:rPr>
          <w:rFonts w:ascii="Arial" w:hAnsi="Arial" w:cs="Arial"/>
          <w:color w:val="000000"/>
        </w:rPr>
        <w:t>1.</w:t>
      </w:r>
      <w:r w:rsidR="006D2402" w:rsidRPr="001A7BF2">
        <w:rPr>
          <w:rFonts w:ascii="Arial" w:hAnsi="Arial" w:cs="Arial"/>
          <w:color w:val="000000"/>
        </w:rPr>
        <w:t>725</w:t>
      </w:r>
      <w:r w:rsidR="00533D5B" w:rsidRPr="001A7BF2">
        <w:rPr>
          <w:rFonts w:ascii="Arial" w:hAnsi="Arial" w:cs="Arial"/>
          <w:color w:val="000000"/>
        </w:rPr>
        <w:t xml:space="preserve">.000 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Nächtigungen </w:t>
      </w:r>
      <w:r w:rsidR="00F30BA5" w:rsidRPr="001A7BF2">
        <w:rPr>
          <w:rFonts w:asciiTheme="majorHAnsi" w:hAnsiTheme="majorHAnsi" w:cstheme="majorHAnsi"/>
          <w:color w:val="auto"/>
          <w:szCs w:val="21"/>
          <w:lang w:val="de-AT"/>
        </w:rPr>
        <w:t>ab</w:t>
      </w:r>
      <w:r w:rsidR="00B14F76" w:rsidRPr="001A7BF2">
        <w:rPr>
          <w:rFonts w:asciiTheme="majorHAnsi" w:hAnsiTheme="majorHAnsi" w:cstheme="majorHAnsi"/>
          <w:color w:val="auto"/>
          <w:szCs w:val="21"/>
          <w:lang w:val="de-AT"/>
        </w:rPr>
        <w:t>. D</w:t>
      </w:r>
      <w:r w:rsidR="00F30BA5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as entspricht 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einem </w:t>
      </w:r>
      <w:r w:rsidR="006D2402" w:rsidRPr="001A7BF2">
        <w:rPr>
          <w:rFonts w:asciiTheme="majorHAnsi" w:hAnsiTheme="majorHAnsi" w:cstheme="majorHAnsi"/>
          <w:color w:val="auto"/>
          <w:szCs w:val="21"/>
          <w:lang w:val="de-AT"/>
        </w:rPr>
        <w:t>Zuwachs</w:t>
      </w:r>
      <w:r w:rsidR="00B14F76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 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>von</w:t>
      </w:r>
      <w:r w:rsidR="001A7BF2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 10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>% zum Vergleichsmonat 202</w:t>
      </w:r>
      <w:r w:rsidR="002B2980">
        <w:rPr>
          <w:rFonts w:asciiTheme="majorHAnsi" w:hAnsiTheme="majorHAnsi" w:cstheme="majorHAnsi"/>
          <w:color w:val="auto"/>
          <w:szCs w:val="21"/>
          <w:lang w:val="de-AT"/>
        </w:rPr>
        <w:t>4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. Zwischen Jänner und </w:t>
      </w:r>
      <w:r w:rsidR="00C4396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September 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verzeichnete die Bundeshauptstadt </w:t>
      </w:r>
      <w:r w:rsidR="00533D5B" w:rsidRPr="001A7BF2">
        <w:rPr>
          <w:rFonts w:ascii="Arial" w:hAnsi="Arial" w:cs="Arial"/>
          <w:color w:val="000000"/>
        </w:rPr>
        <w:t>1</w:t>
      </w:r>
      <w:r w:rsidR="001A7BF2" w:rsidRPr="001A7BF2">
        <w:rPr>
          <w:rFonts w:ascii="Arial" w:hAnsi="Arial" w:cs="Arial"/>
          <w:color w:val="000000"/>
        </w:rPr>
        <w:t>4</w:t>
      </w:r>
      <w:r w:rsidR="00533D5B" w:rsidRPr="001A7BF2">
        <w:rPr>
          <w:rFonts w:ascii="Arial" w:hAnsi="Arial" w:cs="Arial"/>
          <w:color w:val="000000"/>
        </w:rPr>
        <w:t>.</w:t>
      </w:r>
      <w:r w:rsidR="001A7BF2" w:rsidRPr="001A7BF2">
        <w:rPr>
          <w:rFonts w:ascii="Arial" w:hAnsi="Arial" w:cs="Arial"/>
          <w:color w:val="000000"/>
        </w:rPr>
        <w:t>299</w:t>
      </w:r>
      <w:r w:rsidR="00533D5B" w:rsidRPr="001A7BF2">
        <w:rPr>
          <w:rFonts w:ascii="Arial" w:hAnsi="Arial" w:cs="Arial"/>
          <w:color w:val="000000"/>
        </w:rPr>
        <w:t xml:space="preserve">.000 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Übernachtungen </w:t>
      </w:r>
      <w:r w:rsidR="00B14F76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und damit 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einen Zuwachs von </w:t>
      </w:r>
      <w:r w:rsidR="001A7BF2" w:rsidRPr="001A7BF2">
        <w:rPr>
          <w:rFonts w:asciiTheme="majorHAnsi" w:hAnsiTheme="majorHAnsi" w:cstheme="majorHAnsi"/>
          <w:color w:val="auto"/>
          <w:szCs w:val="21"/>
          <w:lang w:val="de-AT"/>
        </w:rPr>
        <w:t>5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% zum Vergleichszeitraum des Vorjahres. Mit </w:t>
      </w:r>
      <w:r w:rsidR="001A7BF2" w:rsidRPr="001A7BF2">
        <w:rPr>
          <w:rFonts w:ascii="Arial" w:hAnsi="Arial" w:cs="Arial"/>
          <w:color w:val="000000"/>
        </w:rPr>
        <w:t>332</w:t>
      </w:r>
      <w:r w:rsidR="00533D5B" w:rsidRPr="001A7BF2">
        <w:rPr>
          <w:rFonts w:ascii="Arial" w:hAnsi="Arial" w:cs="Arial"/>
          <w:color w:val="000000"/>
        </w:rPr>
        <w:t xml:space="preserve">.000 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>Übernachtungen (</w:t>
      </w:r>
      <w:r w:rsidR="001A7BF2" w:rsidRPr="001A7BF2">
        <w:rPr>
          <w:rFonts w:asciiTheme="majorHAnsi" w:hAnsiTheme="majorHAnsi" w:cstheme="majorHAnsi"/>
          <w:color w:val="auto"/>
          <w:szCs w:val="21"/>
          <w:lang w:val="de-AT"/>
        </w:rPr>
        <w:t>+14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%) </w:t>
      </w:r>
      <w:r w:rsidR="00533D5B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im </w:t>
      </w:r>
      <w:r w:rsidR="00D8406E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September 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führt Deutschland </w:t>
      </w:r>
      <w:r w:rsidR="00BD442E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weiterhin 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>die Liste der Top-10-Märkte an, gefolgt von Österreich (</w:t>
      </w:r>
      <w:r w:rsidR="00533D5B" w:rsidRPr="001A7BF2">
        <w:rPr>
          <w:rFonts w:ascii="Arial" w:hAnsi="Arial" w:cs="Arial"/>
          <w:color w:val="000000"/>
        </w:rPr>
        <w:t>2</w:t>
      </w:r>
      <w:r w:rsidR="001A7BF2" w:rsidRPr="001A7BF2">
        <w:rPr>
          <w:rFonts w:ascii="Arial" w:hAnsi="Arial" w:cs="Arial"/>
          <w:color w:val="000000"/>
        </w:rPr>
        <w:t>84</w:t>
      </w:r>
      <w:r w:rsidR="00533D5B" w:rsidRPr="001A7BF2">
        <w:rPr>
          <w:rFonts w:ascii="Arial" w:hAnsi="Arial" w:cs="Arial"/>
          <w:color w:val="000000"/>
        </w:rPr>
        <w:t>.000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, </w:t>
      </w:r>
      <w:r w:rsidR="001A7BF2" w:rsidRPr="001A7BF2">
        <w:rPr>
          <w:rFonts w:asciiTheme="majorHAnsi" w:hAnsiTheme="majorHAnsi" w:cstheme="majorHAnsi"/>
          <w:color w:val="auto"/>
          <w:szCs w:val="21"/>
          <w:lang w:val="de-AT"/>
        </w:rPr>
        <w:t>+7</w:t>
      </w:r>
      <w:r w:rsidR="00D7175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%), </w:t>
      </w:r>
      <w:r w:rsidR="00C055BD" w:rsidRPr="001A7BF2">
        <w:rPr>
          <w:rFonts w:asciiTheme="majorHAnsi" w:hAnsiTheme="majorHAnsi" w:cstheme="majorHAnsi"/>
          <w:color w:val="auto"/>
          <w:szCs w:val="21"/>
          <w:lang w:val="de-AT"/>
        </w:rPr>
        <w:t>den USA (</w:t>
      </w:r>
      <w:r w:rsidR="00C055BD" w:rsidRPr="001A7BF2">
        <w:rPr>
          <w:rFonts w:ascii="Arial" w:hAnsi="Arial" w:cs="Arial"/>
          <w:color w:val="000000"/>
        </w:rPr>
        <w:t>1</w:t>
      </w:r>
      <w:r w:rsidR="001A7BF2" w:rsidRPr="001A7BF2">
        <w:rPr>
          <w:rFonts w:ascii="Arial" w:hAnsi="Arial" w:cs="Arial"/>
          <w:color w:val="000000"/>
        </w:rPr>
        <w:t>34</w:t>
      </w:r>
      <w:r w:rsidR="00C055BD" w:rsidRPr="001A7BF2">
        <w:rPr>
          <w:rFonts w:ascii="Arial" w:hAnsi="Arial" w:cs="Arial"/>
          <w:color w:val="000000"/>
        </w:rPr>
        <w:t>.000</w:t>
      </w:r>
      <w:r w:rsidR="00C055BD" w:rsidRPr="001A7BF2">
        <w:rPr>
          <w:rFonts w:asciiTheme="majorHAnsi" w:hAnsiTheme="majorHAnsi" w:cstheme="majorHAnsi"/>
          <w:color w:val="auto"/>
          <w:szCs w:val="21"/>
          <w:lang w:val="de-AT"/>
        </w:rPr>
        <w:t>, +</w:t>
      </w:r>
      <w:r w:rsidR="001A7BF2" w:rsidRPr="001A7BF2">
        <w:rPr>
          <w:rFonts w:asciiTheme="majorHAnsi" w:hAnsiTheme="majorHAnsi" w:cstheme="majorHAnsi"/>
          <w:color w:val="auto"/>
          <w:szCs w:val="21"/>
          <w:lang w:val="de-AT"/>
        </w:rPr>
        <w:t>3</w:t>
      </w:r>
      <w:r w:rsidR="00C055BD" w:rsidRPr="001A7BF2">
        <w:rPr>
          <w:rFonts w:asciiTheme="majorHAnsi" w:hAnsiTheme="majorHAnsi" w:cstheme="majorHAnsi"/>
          <w:color w:val="auto"/>
          <w:szCs w:val="21"/>
          <w:lang w:val="de-AT"/>
        </w:rPr>
        <w:t xml:space="preserve">%), </w:t>
      </w:r>
      <w:r w:rsidR="00BD442E" w:rsidRPr="00A97DBE">
        <w:rPr>
          <w:rFonts w:asciiTheme="majorHAnsi" w:hAnsiTheme="majorHAnsi" w:cstheme="majorHAnsi"/>
          <w:color w:val="auto"/>
          <w:szCs w:val="21"/>
          <w:lang w:val="de-AT"/>
        </w:rPr>
        <w:t>Italien</w:t>
      </w:r>
      <w:r w:rsidR="00D7175D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 (</w:t>
      </w:r>
      <w:r w:rsidR="00D8406E" w:rsidRPr="00A97DBE">
        <w:rPr>
          <w:rFonts w:ascii="Arial" w:hAnsi="Arial" w:cs="Arial"/>
          <w:color w:val="000000"/>
        </w:rPr>
        <w:t>6</w:t>
      </w:r>
      <w:r w:rsidR="001A7BF2" w:rsidRPr="00A97DBE">
        <w:rPr>
          <w:rFonts w:ascii="Arial" w:hAnsi="Arial" w:cs="Arial"/>
          <w:color w:val="000000"/>
        </w:rPr>
        <w:t>4</w:t>
      </w:r>
      <w:r w:rsidR="00533D5B" w:rsidRPr="00A97DBE">
        <w:rPr>
          <w:rFonts w:ascii="Arial" w:hAnsi="Arial" w:cs="Arial"/>
          <w:color w:val="000000"/>
        </w:rPr>
        <w:t>.000</w:t>
      </w:r>
      <w:r w:rsidR="00792B9C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, </w:t>
      </w:r>
      <w:r w:rsidR="00D8406E" w:rsidRPr="00A97DBE">
        <w:rPr>
          <w:rFonts w:asciiTheme="majorHAnsi" w:hAnsiTheme="majorHAnsi" w:cstheme="majorHAnsi"/>
          <w:color w:val="auto"/>
          <w:szCs w:val="21"/>
          <w:lang w:val="de-AT"/>
        </w:rPr>
        <w:t>+</w:t>
      </w:r>
      <w:r w:rsidR="001A7BF2" w:rsidRPr="00A97DBE">
        <w:rPr>
          <w:rFonts w:asciiTheme="majorHAnsi" w:hAnsiTheme="majorHAnsi" w:cstheme="majorHAnsi"/>
          <w:color w:val="auto"/>
          <w:szCs w:val="21"/>
          <w:lang w:val="de-AT"/>
        </w:rPr>
        <w:t>1</w:t>
      </w:r>
      <w:r w:rsidR="00792B9C" w:rsidRPr="00A97DBE">
        <w:rPr>
          <w:rFonts w:asciiTheme="majorHAnsi" w:hAnsiTheme="majorHAnsi" w:cstheme="majorHAnsi"/>
          <w:color w:val="auto"/>
          <w:szCs w:val="21"/>
          <w:lang w:val="de-AT"/>
        </w:rPr>
        <w:t>%</w:t>
      </w:r>
      <w:r w:rsidR="00D7175D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), </w:t>
      </w:r>
      <w:r w:rsidR="00C055BD" w:rsidRPr="00A97DBE">
        <w:rPr>
          <w:rFonts w:asciiTheme="majorHAnsi" w:hAnsiTheme="majorHAnsi" w:cstheme="majorHAnsi"/>
          <w:color w:val="auto"/>
          <w:szCs w:val="21"/>
          <w:lang w:val="de-AT"/>
        </w:rPr>
        <w:t>Großbritannien (</w:t>
      </w:r>
      <w:r w:rsidR="001A7BF2" w:rsidRPr="00A97DBE">
        <w:rPr>
          <w:rFonts w:ascii="Arial" w:hAnsi="Arial" w:cs="Arial"/>
          <w:color w:val="000000"/>
          <w:lang w:val="de-AT"/>
        </w:rPr>
        <w:t>70</w:t>
      </w:r>
      <w:r w:rsidR="00C055BD" w:rsidRPr="00A97DBE">
        <w:rPr>
          <w:rFonts w:ascii="Arial" w:hAnsi="Arial" w:cs="Arial"/>
          <w:color w:val="000000"/>
        </w:rPr>
        <w:t>.000</w:t>
      </w:r>
      <w:r w:rsidR="00C055BD" w:rsidRPr="00A97DBE">
        <w:rPr>
          <w:rFonts w:asciiTheme="majorHAnsi" w:hAnsiTheme="majorHAnsi" w:cstheme="majorHAnsi"/>
          <w:color w:val="auto"/>
          <w:szCs w:val="21"/>
          <w:lang w:val="de-AT"/>
        </w:rPr>
        <w:t>, +</w:t>
      </w:r>
      <w:r w:rsidR="001A7BF2" w:rsidRPr="00A97DBE">
        <w:rPr>
          <w:rFonts w:asciiTheme="majorHAnsi" w:hAnsiTheme="majorHAnsi" w:cstheme="majorHAnsi"/>
          <w:color w:val="auto"/>
          <w:szCs w:val="21"/>
          <w:lang w:val="de-AT"/>
        </w:rPr>
        <w:t>4</w:t>
      </w:r>
      <w:r w:rsidR="00C055BD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%), </w:t>
      </w:r>
      <w:r w:rsidR="00BD442E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Spanien </w:t>
      </w:r>
      <w:r w:rsidR="00974E49" w:rsidRPr="00A97DBE">
        <w:rPr>
          <w:rFonts w:asciiTheme="majorHAnsi" w:hAnsiTheme="majorHAnsi" w:cstheme="majorHAnsi"/>
          <w:color w:val="auto"/>
          <w:szCs w:val="21"/>
          <w:lang w:val="de-AT"/>
        </w:rPr>
        <w:t>(</w:t>
      </w:r>
      <w:r w:rsidR="001A7BF2" w:rsidRPr="00A97DBE">
        <w:rPr>
          <w:rFonts w:ascii="Arial" w:hAnsi="Arial" w:cs="Arial"/>
          <w:color w:val="000000"/>
          <w:lang w:val="de-AT"/>
        </w:rPr>
        <w:t>51</w:t>
      </w:r>
      <w:r w:rsidR="00974E49" w:rsidRPr="00A97DBE">
        <w:rPr>
          <w:rFonts w:ascii="Arial" w:hAnsi="Arial" w:cs="Arial"/>
          <w:color w:val="000000"/>
        </w:rPr>
        <w:t>.000</w:t>
      </w:r>
      <w:r w:rsidR="00974E49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, </w:t>
      </w:r>
      <w:r w:rsidR="001A7BF2" w:rsidRPr="00A97DBE">
        <w:rPr>
          <w:rFonts w:asciiTheme="majorHAnsi" w:hAnsiTheme="majorHAnsi" w:cstheme="majorHAnsi"/>
          <w:color w:val="auto"/>
          <w:szCs w:val="21"/>
          <w:lang w:val="de-AT"/>
        </w:rPr>
        <w:t>+8</w:t>
      </w:r>
      <w:r w:rsidR="00974E49" w:rsidRPr="00A97DBE">
        <w:rPr>
          <w:rFonts w:asciiTheme="majorHAnsi" w:hAnsiTheme="majorHAnsi" w:cstheme="majorHAnsi"/>
          <w:color w:val="auto"/>
          <w:szCs w:val="21"/>
          <w:lang w:val="de-AT"/>
        </w:rPr>
        <w:t>%),</w:t>
      </w:r>
      <w:r w:rsidR="00E74A75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 </w:t>
      </w:r>
      <w:r w:rsidR="001A7BF2" w:rsidRPr="00A97DBE">
        <w:rPr>
          <w:rFonts w:asciiTheme="majorHAnsi" w:hAnsiTheme="majorHAnsi" w:cstheme="majorHAnsi"/>
          <w:color w:val="auto"/>
          <w:szCs w:val="21"/>
          <w:lang w:val="de-AT"/>
        </w:rPr>
        <w:t>Polen (</w:t>
      </w:r>
      <w:r w:rsidR="001A7BF2" w:rsidRPr="00A97DBE">
        <w:rPr>
          <w:rFonts w:ascii="Arial" w:hAnsi="Arial" w:cs="Arial"/>
          <w:color w:val="000000"/>
        </w:rPr>
        <w:t>42.000</w:t>
      </w:r>
      <w:r w:rsidR="001A7BF2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, +12%), </w:t>
      </w:r>
      <w:r w:rsidR="00C055BD" w:rsidRPr="00A97DBE">
        <w:rPr>
          <w:rFonts w:asciiTheme="majorHAnsi" w:hAnsiTheme="majorHAnsi" w:cstheme="majorHAnsi"/>
          <w:color w:val="auto"/>
          <w:szCs w:val="21"/>
          <w:lang w:val="de-AT"/>
        </w:rPr>
        <w:t>Frankreich</w:t>
      </w:r>
      <w:r w:rsidR="00F30BA5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 </w:t>
      </w:r>
      <w:r w:rsidR="00C055BD" w:rsidRPr="00A97DBE">
        <w:rPr>
          <w:rFonts w:asciiTheme="majorHAnsi" w:hAnsiTheme="majorHAnsi" w:cstheme="majorHAnsi"/>
          <w:color w:val="auto"/>
          <w:szCs w:val="21"/>
          <w:lang w:val="de-AT"/>
        </w:rPr>
        <w:t>(</w:t>
      </w:r>
      <w:r w:rsidR="00D8406E" w:rsidRPr="00A97DBE">
        <w:rPr>
          <w:rFonts w:ascii="Arial" w:hAnsi="Arial" w:cs="Arial"/>
          <w:color w:val="000000"/>
          <w:lang w:val="de-AT"/>
        </w:rPr>
        <w:t>3</w:t>
      </w:r>
      <w:r w:rsidR="001A7BF2" w:rsidRPr="00A97DBE">
        <w:rPr>
          <w:rFonts w:ascii="Arial" w:hAnsi="Arial" w:cs="Arial"/>
          <w:color w:val="000000"/>
          <w:lang w:val="de-AT"/>
        </w:rPr>
        <w:t>7</w:t>
      </w:r>
      <w:r w:rsidR="00C055BD" w:rsidRPr="00A97DBE">
        <w:rPr>
          <w:rFonts w:ascii="Arial" w:hAnsi="Arial" w:cs="Arial"/>
          <w:color w:val="000000"/>
        </w:rPr>
        <w:t>.000</w:t>
      </w:r>
      <w:r w:rsidR="00C055BD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, </w:t>
      </w:r>
      <w:r w:rsidR="00E74A75" w:rsidRPr="00A97DBE">
        <w:rPr>
          <w:rFonts w:asciiTheme="majorHAnsi" w:hAnsiTheme="majorHAnsi" w:cstheme="majorHAnsi"/>
          <w:color w:val="auto"/>
          <w:szCs w:val="21"/>
          <w:lang w:val="de-AT"/>
        </w:rPr>
        <w:t>-</w:t>
      </w:r>
      <w:r w:rsidR="001A7BF2" w:rsidRPr="00A97DBE">
        <w:rPr>
          <w:rFonts w:asciiTheme="majorHAnsi" w:hAnsiTheme="majorHAnsi" w:cstheme="majorHAnsi"/>
          <w:color w:val="auto"/>
          <w:szCs w:val="21"/>
          <w:lang w:val="de-AT"/>
        </w:rPr>
        <w:t>3</w:t>
      </w:r>
      <w:r w:rsidR="00C055BD" w:rsidRPr="00A97DBE">
        <w:rPr>
          <w:rFonts w:asciiTheme="majorHAnsi" w:hAnsiTheme="majorHAnsi" w:cstheme="majorHAnsi"/>
          <w:color w:val="auto"/>
          <w:szCs w:val="21"/>
          <w:lang w:val="de-AT"/>
        </w:rPr>
        <w:t>%), der Schweiz (</w:t>
      </w:r>
      <w:r w:rsidR="00C055BD" w:rsidRPr="00A97DBE">
        <w:rPr>
          <w:rFonts w:ascii="Arial" w:hAnsi="Arial" w:cs="Arial"/>
          <w:color w:val="000000"/>
        </w:rPr>
        <w:t>3</w:t>
      </w:r>
      <w:r w:rsidR="00A97DBE" w:rsidRPr="00A97DBE">
        <w:rPr>
          <w:rFonts w:ascii="Arial" w:hAnsi="Arial" w:cs="Arial"/>
          <w:color w:val="000000"/>
        </w:rPr>
        <w:t>9</w:t>
      </w:r>
      <w:r w:rsidR="00C055BD" w:rsidRPr="00A97DBE">
        <w:rPr>
          <w:rFonts w:ascii="Arial" w:hAnsi="Arial" w:cs="Arial"/>
          <w:color w:val="000000"/>
        </w:rPr>
        <w:t>.000</w:t>
      </w:r>
      <w:r w:rsidR="00C055BD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, </w:t>
      </w:r>
      <w:r w:rsidR="00A97DBE" w:rsidRPr="00A97DBE">
        <w:rPr>
          <w:rFonts w:asciiTheme="majorHAnsi" w:hAnsiTheme="majorHAnsi" w:cstheme="majorHAnsi"/>
          <w:color w:val="auto"/>
          <w:szCs w:val="21"/>
          <w:lang w:val="de-AT"/>
        </w:rPr>
        <w:t>+10</w:t>
      </w:r>
      <w:r w:rsidR="00C055BD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%) und </w:t>
      </w:r>
      <w:r w:rsidR="00A97DBE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der Ukraine </w:t>
      </w:r>
      <w:r w:rsidR="00BD442E" w:rsidRPr="00A97DBE">
        <w:rPr>
          <w:rFonts w:asciiTheme="majorHAnsi" w:hAnsiTheme="majorHAnsi" w:cstheme="majorHAnsi"/>
          <w:color w:val="auto"/>
          <w:szCs w:val="21"/>
          <w:lang w:val="de-AT"/>
        </w:rPr>
        <w:t>(</w:t>
      </w:r>
      <w:r w:rsidR="00A97DBE" w:rsidRPr="00A97DBE">
        <w:rPr>
          <w:rFonts w:asciiTheme="majorHAnsi" w:hAnsiTheme="majorHAnsi" w:cstheme="majorHAnsi"/>
          <w:color w:val="auto"/>
          <w:szCs w:val="21"/>
          <w:lang w:val="de-AT"/>
        </w:rPr>
        <w:t>31</w:t>
      </w:r>
      <w:r w:rsidR="00BD442E" w:rsidRPr="00A97DBE">
        <w:rPr>
          <w:rFonts w:asciiTheme="majorHAnsi" w:hAnsiTheme="majorHAnsi" w:cstheme="majorHAnsi"/>
          <w:color w:val="auto"/>
          <w:szCs w:val="21"/>
          <w:lang w:val="de-AT"/>
        </w:rPr>
        <w:t xml:space="preserve">.000, </w:t>
      </w:r>
      <w:r w:rsidR="00A97DBE" w:rsidRPr="00A97DBE">
        <w:rPr>
          <w:rFonts w:asciiTheme="majorHAnsi" w:hAnsiTheme="majorHAnsi" w:cstheme="majorHAnsi"/>
          <w:color w:val="auto"/>
          <w:szCs w:val="21"/>
          <w:lang w:val="de-AT"/>
        </w:rPr>
        <w:t>+20</w:t>
      </w:r>
      <w:r w:rsidR="00BD442E" w:rsidRPr="00A97DBE">
        <w:rPr>
          <w:rFonts w:asciiTheme="majorHAnsi" w:hAnsiTheme="majorHAnsi" w:cstheme="majorHAnsi"/>
          <w:color w:val="auto"/>
          <w:szCs w:val="21"/>
          <w:lang w:val="de-AT"/>
        </w:rPr>
        <w:t>%)</w:t>
      </w:r>
      <w:r w:rsidR="00C055BD" w:rsidRPr="00A97DBE">
        <w:rPr>
          <w:rFonts w:asciiTheme="majorHAnsi" w:hAnsiTheme="majorHAnsi" w:cstheme="majorHAnsi"/>
          <w:color w:val="auto"/>
          <w:szCs w:val="21"/>
          <w:lang w:val="de-AT"/>
        </w:rPr>
        <w:t>.</w:t>
      </w:r>
    </w:p>
    <w:p w14:paraId="7FE654F8" w14:textId="77777777" w:rsidR="007D266C" w:rsidRPr="009954C6" w:rsidRDefault="007D266C" w:rsidP="00101180">
      <w:pPr>
        <w:spacing w:line="276" w:lineRule="auto"/>
        <w:ind w:firstLine="0"/>
        <w:rPr>
          <w:rFonts w:asciiTheme="majorHAnsi" w:hAnsiTheme="majorHAnsi" w:cstheme="majorHAnsi"/>
          <w:color w:val="auto"/>
          <w:szCs w:val="21"/>
          <w:highlight w:val="lightGray"/>
          <w:lang w:val="de-AT"/>
        </w:rPr>
      </w:pPr>
    </w:p>
    <w:p w14:paraId="69366254" w14:textId="589EBE4D" w:rsidR="00D7175D" w:rsidRPr="00605B61" w:rsidRDefault="00B62F5F" w:rsidP="00101180">
      <w:pPr>
        <w:spacing w:line="276" w:lineRule="auto"/>
        <w:ind w:firstLine="0"/>
        <w:rPr>
          <w:rFonts w:asciiTheme="majorHAnsi" w:hAnsiTheme="majorHAnsi" w:cstheme="majorHAnsi"/>
          <w:color w:val="auto"/>
          <w:szCs w:val="21"/>
          <w:lang w:val="de-AT"/>
        </w:rPr>
      </w:pPr>
      <w:r w:rsidRPr="002718E8">
        <w:rPr>
          <w:rFonts w:asciiTheme="majorHAnsi" w:hAnsiTheme="majorHAnsi" w:cstheme="majorHAnsi"/>
          <w:color w:val="auto"/>
          <w:szCs w:val="21"/>
          <w:lang w:val="de-AT"/>
        </w:rPr>
        <w:t xml:space="preserve">Der Netto-Nächtigungsumsatz von Wiens Beherbergungsbetrieben betrug im August </w:t>
      </w:r>
      <w:r w:rsidR="00563464" w:rsidRPr="002718E8">
        <w:rPr>
          <w:rFonts w:asciiTheme="majorHAnsi" w:hAnsiTheme="majorHAnsi" w:cstheme="majorHAnsi"/>
          <w:color w:val="auto"/>
          <w:szCs w:val="21"/>
          <w:lang w:val="de-AT"/>
        </w:rPr>
        <w:t>115</w:t>
      </w:r>
      <w:r w:rsidRPr="002718E8">
        <w:rPr>
          <w:rFonts w:asciiTheme="majorHAnsi" w:hAnsiTheme="majorHAnsi" w:cstheme="majorHAnsi"/>
          <w:color w:val="auto"/>
          <w:szCs w:val="21"/>
          <w:lang w:val="de-AT"/>
        </w:rPr>
        <w:t>.</w:t>
      </w:r>
      <w:r w:rsidR="00563464" w:rsidRPr="002718E8">
        <w:rPr>
          <w:rFonts w:asciiTheme="majorHAnsi" w:hAnsiTheme="majorHAnsi" w:cstheme="majorHAnsi"/>
          <w:color w:val="auto"/>
          <w:szCs w:val="21"/>
          <w:lang w:val="de-AT"/>
        </w:rPr>
        <w:t>219</w:t>
      </w:r>
      <w:r w:rsidRPr="002718E8">
        <w:rPr>
          <w:rFonts w:asciiTheme="majorHAnsi" w:hAnsiTheme="majorHAnsi" w:cstheme="majorHAnsi"/>
          <w:color w:val="auto"/>
          <w:szCs w:val="21"/>
          <w:lang w:val="de-AT"/>
        </w:rPr>
        <w:t xml:space="preserve">.000 </w:t>
      </w:r>
      <w:r w:rsidRPr="00B55672">
        <w:rPr>
          <w:rFonts w:asciiTheme="majorHAnsi" w:hAnsiTheme="majorHAnsi" w:cstheme="majorHAnsi"/>
          <w:color w:val="auto"/>
          <w:szCs w:val="21"/>
          <w:lang w:val="de-AT"/>
        </w:rPr>
        <w:t>Euro</w:t>
      </w:r>
      <w:r w:rsidR="00563464" w:rsidRPr="00B55672">
        <w:rPr>
          <w:rFonts w:asciiTheme="majorHAnsi" w:hAnsiTheme="majorHAnsi" w:cstheme="majorHAnsi"/>
          <w:color w:val="auto"/>
          <w:szCs w:val="21"/>
          <w:lang w:val="de-AT"/>
        </w:rPr>
        <w:t xml:space="preserve"> (-11%)</w:t>
      </w:r>
      <w:r w:rsidRPr="00B55672">
        <w:rPr>
          <w:rFonts w:asciiTheme="majorHAnsi" w:hAnsiTheme="majorHAnsi" w:cstheme="majorHAnsi"/>
          <w:color w:val="auto"/>
          <w:szCs w:val="21"/>
          <w:lang w:val="de-AT"/>
        </w:rPr>
        <w:t xml:space="preserve">. </w:t>
      </w:r>
      <w:r w:rsidR="00D7175D" w:rsidRPr="00B55672">
        <w:rPr>
          <w:rFonts w:asciiTheme="majorHAnsi" w:hAnsiTheme="majorHAnsi" w:cstheme="majorHAnsi"/>
          <w:color w:val="auto"/>
          <w:szCs w:val="21"/>
          <w:lang w:val="de-AT"/>
        </w:rPr>
        <w:t xml:space="preserve">Im Zeitraum Jänner bis </w:t>
      </w:r>
      <w:r w:rsidR="00FE1A9C" w:rsidRPr="00B55672">
        <w:rPr>
          <w:rFonts w:asciiTheme="majorHAnsi" w:hAnsiTheme="majorHAnsi" w:cstheme="majorHAnsi"/>
          <w:color w:val="auto"/>
          <w:szCs w:val="21"/>
          <w:lang w:val="de-AT"/>
        </w:rPr>
        <w:t>Aug</w:t>
      </w:r>
      <w:r w:rsidR="00D7175D" w:rsidRPr="00B55672">
        <w:rPr>
          <w:rFonts w:asciiTheme="majorHAnsi" w:hAnsiTheme="majorHAnsi" w:cstheme="majorHAnsi"/>
          <w:color w:val="auto"/>
          <w:szCs w:val="21"/>
          <w:lang w:val="de-AT"/>
        </w:rPr>
        <w:t>u</w:t>
      </w:r>
      <w:r w:rsidR="00FE1A9C" w:rsidRPr="00B55672">
        <w:rPr>
          <w:rFonts w:asciiTheme="majorHAnsi" w:hAnsiTheme="majorHAnsi" w:cstheme="majorHAnsi"/>
          <w:color w:val="auto"/>
          <w:szCs w:val="21"/>
          <w:lang w:val="de-AT"/>
        </w:rPr>
        <w:t>st</w:t>
      </w:r>
      <w:r w:rsidR="00D7175D" w:rsidRPr="00B55672">
        <w:rPr>
          <w:rFonts w:asciiTheme="majorHAnsi" w:hAnsiTheme="majorHAnsi" w:cstheme="majorHAnsi"/>
          <w:color w:val="auto"/>
          <w:szCs w:val="21"/>
          <w:lang w:val="de-AT"/>
        </w:rPr>
        <w:t xml:space="preserve"> konnten 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die Betriebe </w:t>
      </w:r>
      <w:r w:rsidR="00FE1A9C" w:rsidRPr="00D742C9">
        <w:rPr>
          <w:rFonts w:ascii="Arial" w:hAnsi="Arial" w:cs="Arial"/>
          <w:color w:val="000000"/>
        </w:rPr>
        <w:t>8</w:t>
      </w:r>
      <w:r w:rsidR="002718E8" w:rsidRPr="00D742C9">
        <w:rPr>
          <w:rFonts w:ascii="Arial" w:hAnsi="Arial" w:cs="Arial"/>
          <w:color w:val="000000"/>
        </w:rPr>
        <w:t>58</w:t>
      </w:r>
      <w:r w:rsidR="00873C80" w:rsidRPr="00D742C9">
        <w:rPr>
          <w:rFonts w:ascii="Arial" w:hAnsi="Arial" w:cs="Arial"/>
          <w:color w:val="000000"/>
        </w:rPr>
        <w:t>.</w:t>
      </w:r>
      <w:r w:rsidR="002718E8" w:rsidRPr="00D742C9">
        <w:rPr>
          <w:rFonts w:ascii="Arial" w:hAnsi="Arial" w:cs="Arial"/>
          <w:color w:val="000000"/>
        </w:rPr>
        <w:t>377</w:t>
      </w:r>
      <w:r w:rsidR="00873C80" w:rsidRPr="00D742C9">
        <w:rPr>
          <w:rFonts w:ascii="Arial" w:hAnsi="Arial" w:cs="Arial"/>
          <w:color w:val="000000"/>
        </w:rPr>
        <w:t xml:space="preserve">.000 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Euro </w:t>
      </w:r>
      <w:r w:rsidR="00B55672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und damit um 3% mehr als im Vergleichszeitraum des Vorjahres 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>erwirtschaften.</w:t>
      </w:r>
      <w:r w:rsidR="007D266C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 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Die durchschnittliche Auslastung der </w:t>
      </w:r>
      <w:r w:rsidR="00C57323">
        <w:rPr>
          <w:rFonts w:asciiTheme="majorHAnsi" w:hAnsiTheme="majorHAnsi" w:cstheme="majorHAnsi"/>
          <w:color w:val="auto"/>
          <w:szCs w:val="21"/>
          <w:lang w:val="de-AT"/>
        </w:rPr>
        <w:t>Hotelz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immer betrug im </w:t>
      </w:r>
      <w:r w:rsidR="00FE1A9C" w:rsidRPr="00D742C9">
        <w:rPr>
          <w:rFonts w:asciiTheme="majorHAnsi" w:hAnsiTheme="majorHAnsi" w:cstheme="majorHAnsi"/>
          <w:color w:val="auto"/>
          <w:szCs w:val="21"/>
          <w:lang w:val="de-AT"/>
        </w:rPr>
        <w:t>September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 rund 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75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>% (</w:t>
      </w:r>
      <w:r w:rsidR="00FE1A9C" w:rsidRPr="00D742C9">
        <w:rPr>
          <w:rFonts w:asciiTheme="majorHAnsi" w:hAnsiTheme="majorHAnsi" w:cstheme="majorHAnsi"/>
          <w:color w:val="auto"/>
          <w:szCs w:val="21"/>
          <w:lang w:val="de-AT"/>
        </w:rPr>
        <w:t>9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>/202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4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: rund </w:t>
      </w:r>
      <w:r w:rsidR="00F0533C" w:rsidRPr="00D742C9">
        <w:rPr>
          <w:rFonts w:asciiTheme="majorHAnsi" w:hAnsiTheme="majorHAnsi" w:cstheme="majorHAnsi"/>
          <w:color w:val="auto"/>
          <w:szCs w:val="21"/>
          <w:lang w:val="de-AT"/>
        </w:rPr>
        <w:t>7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0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%), jene der Hotelbetten </w:t>
      </w:r>
      <w:r w:rsidR="00FE1A9C" w:rsidRPr="00D742C9">
        <w:rPr>
          <w:rFonts w:asciiTheme="majorHAnsi" w:hAnsiTheme="majorHAnsi" w:cstheme="majorHAnsi"/>
          <w:color w:val="auto"/>
          <w:szCs w:val="21"/>
          <w:lang w:val="de-AT"/>
        </w:rPr>
        <w:t>5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7</w:t>
      </w:r>
      <w:r w:rsidR="00F0533C" w:rsidRPr="00D742C9">
        <w:rPr>
          <w:rFonts w:asciiTheme="majorHAnsi" w:hAnsiTheme="majorHAnsi" w:cstheme="majorHAnsi"/>
          <w:color w:val="auto"/>
          <w:szCs w:val="21"/>
          <w:lang w:val="de-AT"/>
        </w:rPr>
        <w:t>,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7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>% (</w:t>
      </w:r>
      <w:r w:rsidR="00FE1A9C" w:rsidRPr="00D742C9">
        <w:rPr>
          <w:rFonts w:asciiTheme="majorHAnsi" w:hAnsiTheme="majorHAnsi" w:cstheme="majorHAnsi"/>
          <w:color w:val="auto"/>
          <w:szCs w:val="21"/>
          <w:lang w:val="de-AT"/>
        </w:rPr>
        <w:t>9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>/202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4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: </w:t>
      </w:r>
      <w:r w:rsidR="009C7AAF">
        <w:rPr>
          <w:rFonts w:asciiTheme="majorHAnsi" w:hAnsiTheme="majorHAnsi" w:cstheme="majorHAnsi"/>
          <w:color w:val="auto"/>
          <w:szCs w:val="21"/>
          <w:lang w:val="de-AT"/>
        </w:rPr>
        <w:t>53</w:t>
      </w:r>
      <w:r w:rsidR="00FE1A9C" w:rsidRPr="00D742C9">
        <w:rPr>
          <w:rFonts w:asciiTheme="majorHAnsi" w:hAnsiTheme="majorHAnsi" w:cstheme="majorHAnsi"/>
          <w:color w:val="auto"/>
          <w:szCs w:val="21"/>
          <w:lang w:val="de-AT"/>
        </w:rPr>
        <w:t>,</w:t>
      </w:r>
      <w:r w:rsidR="009C7AAF">
        <w:rPr>
          <w:rFonts w:asciiTheme="majorHAnsi" w:hAnsiTheme="majorHAnsi" w:cstheme="majorHAnsi"/>
          <w:color w:val="auto"/>
          <w:szCs w:val="21"/>
          <w:lang w:val="de-AT"/>
        </w:rPr>
        <w:t>5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%). Im bisherigen Jahresverlauf (Jänner bis </w:t>
      </w:r>
      <w:r w:rsidR="00FE1A9C" w:rsidRPr="00D742C9">
        <w:rPr>
          <w:rFonts w:asciiTheme="majorHAnsi" w:hAnsiTheme="majorHAnsi" w:cstheme="majorHAnsi"/>
          <w:color w:val="auto"/>
          <w:szCs w:val="21"/>
          <w:lang w:val="de-AT"/>
        </w:rPr>
        <w:t>Sep</w:t>
      </w:r>
      <w:r w:rsidR="00F0533C" w:rsidRPr="00D742C9">
        <w:rPr>
          <w:rFonts w:asciiTheme="majorHAnsi" w:hAnsiTheme="majorHAnsi" w:cstheme="majorHAnsi"/>
          <w:color w:val="auto"/>
          <w:szCs w:val="21"/>
          <w:lang w:val="de-AT"/>
        </w:rPr>
        <w:t>t</w:t>
      </w:r>
      <w:r w:rsidR="00FE1A9C" w:rsidRPr="00D742C9">
        <w:rPr>
          <w:rFonts w:asciiTheme="majorHAnsi" w:hAnsiTheme="majorHAnsi" w:cstheme="majorHAnsi"/>
          <w:color w:val="auto"/>
          <w:szCs w:val="21"/>
          <w:lang w:val="de-AT"/>
        </w:rPr>
        <w:t>ember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) lag die Zimmerauslastung bei rund </w:t>
      </w:r>
      <w:r w:rsidR="00873C80" w:rsidRPr="00D742C9">
        <w:rPr>
          <w:rFonts w:asciiTheme="majorHAnsi" w:hAnsiTheme="majorHAnsi" w:cstheme="majorHAnsi"/>
          <w:color w:val="auto"/>
          <w:szCs w:val="21"/>
          <w:lang w:val="de-AT"/>
        </w:rPr>
        <w:t>6</w:t>
      </w:r>
      <w:r w:rsidR="00F0533C" w:rsidRPr="00D742C9">
        <w:rPr>
          <w:rFonts w:asciiTheme="majorHAnsi" w:hAnsiTheme="majorHAnsi" w:cstheme="majorHAnsi"/>
          <w:color w:val="auto"/>
          <w:szCs w:val="21"/>
          <w:lang w:val="de-AT"/>
        </w:rPr>
        <w:t>8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>% (1-</w:t>
      </w:r>
      <w:r w:rsidR="00FE1A9C" w:rsidRPr="00D742C9">
        <w:rPr>
          <w:rFonts w:asciiTheme="majorHAnsi" w:hAnsiTheme="majorHAnsi" w:cstheme="majorHAnsi"/>
          <w:color w:val="auto"/>
          <w:szCs w:val="21"/>
          <w:lang w:val="de-AT"/>
        </w:rPr>
        <w:t>9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>/202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4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: </w:t>
      </w:r>
      <w:r w:rsidR="00342C2F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rund 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69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%), die Bettenauslastung bei 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52,2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>% (1-</w:t>
      </w:r>
      <w:r w:rsidR="00FE1A9C" w:rsidRPr="00D742C9">
        <w:rPr>
          <w:rFonts w:asciiTheme="majorHAnsi" w:hAnsiTheme="majorHAnsi" w:cstheme="majorHAnsi"/>
          <w:color w:val="auto"/>
          <w:szCs w:val="21"/>
          <w:lang w:val="de-AT"/>
        </w:rPr>
        <w:t>9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>/202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4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: </w:t>
      </w:r>
      <w:r w:rsidR="000816F1" w:rsidRPr="00D742C9">
        <w:rPr>
          <w:rFonts w:asciiTheme="majorHAnsi" w:hAnsiTheme="majorHAnsi" w:cstheme="majorHAnsi"/>
          <w:color w:val="auto"/>
          <w:szCs w:val="21"/>
          <w:lang w:val="de-AT"/>
        </w:rPr>
        <w:t>5</w:t>
      </w:r>
      <w:r w:rsidR="009369C7" w:rsidRPr="00D742C9">
        <w:rPr>
          <w:rFonts w:asciiTheme="majorHAnsi" w:hAnsiTheme="majorHAnsi" w:cstheme="majorHAnsi"/>
          <w:color w:val="auto"/>
          <w:szCs w:val="21"/>
          <w:lang w:val="de-AT"/>
        </w:rPr>
        <w:t>2</w:t>
      </w:r>
      <w:r w:rsidR="000816F1" w:rsidRPr="00D742C9">
        <w:rPr>
          <w:rFonts w:asciiTheme="majorHAnsi" w:hAnsiTheme="majorHAnsi" w:cstheme="majorHAnsi"/>
          <w:color w:val="auto"/>
          <w:szCs w:val="21"/>
          <w:lang w:val="de-AT"/>
        </w:rPr>
        <w:t>,</w:t>
      </w:r>
      <w:r w:rsidR="00CA7536" w:rsidRPr="00D742C9">
        <w:rPr>
          <w:rFonts w:asciiTheme="majorHAnsi" w:hAnsiTheme="majorHAnsi" w:cstheme="majorHAnsi"/>
          <w:color w:val="auto"/>
          <w:szCs w:val="21"/>
          <w:lang w:val="de-AT"/>
        </w:rPr>
        <w:t>9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%). Insgesamt waren im </w:t>
      </w:r>
      <w:r w:rsidR="00CA7536" w:rsidRPr="00D742C9">
        <w:rPr>
          <w:rFonts w:asciiTheme="majorHAnsi" w:hAnsiTheme="majorHAnsi" w:cstheme="majorHAnsi"/>
          <w:color w:val="auto"/>
          <w:szCs w:val="21"/>
          <w:lang w:val="de-AT"/>
        </w:rPr>
        <w:t>Sep</w:t>
      </w:r>
      <w:r w:rsidR="009369C7" w:rsidRPr="00D742C9">
        <w:rPr>
          <w:rFonts w:asciiTheme="majorHAnsi" w:hAnsiTheme="majorHAnsi" w:cstheme="majorHAnsi"/>
          <w:color w:val="auto"/>
          <w:szCs w:val="21"/>
          <w:lang w:val="de-AT"/>
        </w:rPr>
        <w:t>t</w:t>
      </w:r>
      <w:r w:rsidR="00CA7536" w:rsidRPr="00D742C9">
        <w:rPr>
          <w:rFonts w:asciiTheme="majorHAnsi" w:hAnsiTheme="majorHAnsi" w:cstheme="majorHAnsi"/>
          <w:color w:val="auto"/>
          <w:szCs w:val="21"/>
          <w:lang w:val="de-AT"/>
        </w:rPr>
        <w:t>ember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 etwa 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82.200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 Hotelbetten in Wien verfügbar –</w:t>
      </w:r>
      <w:r w:rsidR="003B5B25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 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um </w:t>
      </w:r>
      <w:r w:rsidR="00C02104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rund 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2</w:t>
      </w:r>
      <w:r w:rsidR="000816F1" w:rsidRPr="00D742C9">
        <w:rPr>
          <w:rFonts w:asciiTheme="majorHAnsi" w:hAnsiTheme="majorHAnsi" w:cstheme="majorHAnsi"/>
          <w:color w:val="auto"/>
          <w:szCs w:val="21"/>
          <w:lang w:val="de-AT"/>
        </w:rPr>
        <w:t>.</w:t>
      </w:r>
      <w:r w:rsidR="00CA7536" w:rsidRPr="00D742C9">
        <w:rPr>
          <w:rFonts w:asciiTheme="majorHAnsi" w:hAnsiTheme="majorHAnsi" w:cstheme="majorHAnsi"/>
          <w:color w:val="auto"/>
          <w:szCs w:val="21"/>
          <w:lang w:val="de-AT"/>
        </w:rPr>
        <w:t>5</w:t>
      </w:r>
      <w:r w:rsidR="000816F1" w:rsidRPr="00D742C9">
        <w:rPr>
          <w:rFonts w:asciiTheme="majorHAnsi" w:hAnsiTheme="majorHAnsi" w:cstheme="majorHAnsi"/>
          <w:color w:val="auto"/>
          <w:szCs w:val="21"/>
          <w:lang w:val="de-AT"/>
        </w:rPr>
        <w:t>00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 Betten (+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3,2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>%) mehr, als im Vergleichsmonat 202</w:t>
      </w:r>
      <w:r w:rsidR="00D742C9" w:rsidRPr="00D742C9">
        <w:rPr>
          <w:rFonts w:asciiTheme="majorHAnsi" w:hAnsiTheme="majorHAnsi" w:cstheme="majorHAnsi"/>
          <w:color w:val="auto"/>
          <w:szCs w:val="21"/>
          <w:lang w:val="de-AT"/>
        </w:rPr>
        <w:t>4</w:t>
      </w:r>
      <w:r w:rsidR="00D7175D" w:rsidRPr="00D742C9">
        <w:rPr>
          <w:rFonts w:asciiTheme="majorHAnsi" w:hAnsiTheme="majorHAnsi" w:cstheme="majorHAnsi"/>
          <w:color w:val="auto"/>
          <w:szCs w:val="21"/>
          <w:lang w:val="de-AT"/>
        </w:rPr>
        <w:t xml:space="preserve"> angeboten wurden.</w:t>
      </w:r>
    </w:p>
    <w:p w14:paraId="6667154B" w14:textId="77777777" w:rsidR="00D7175D" w:rsidRPr="00605B61" w:rsidRDefault="00D7175D" w:rsidP="008060C4">
      <w:pPr>
        <w:spacing w:line="276" w:lineRule="auto"/>
        <w:ind w:firstLine="0"/>
        <w:jc w:val="left"/>
        <w:rPr>
          <w:rFonts w:asciiTheme="majorHAnsi" w:hAnsiTheme="majorHAnsi" w:cstheme="majorHAnsi"/>
          <w:b/>
          <w:bCs/>
          <w:color w:val="auto"/>
          <w:szCs w:val="21"/>
          <w:lang w:val="de-AT"/>
        </w:rPr>
      </w:pPr>
    </w:p>
    <w:p w14:paraId="1BA8C3DA" w14:textId="502F525D" w:rsidR="00D7175D" w:rsidRPr="00605B61" w:rsidRDefault="00D7175D" w:rsidP="008060C4">
      <w:pPr>
        <w:spacing w:line="276" w:lineRule="auto"/>
        <w:ind w:firstLine="0"/>
        <w:jc w:val="left"/>
        <w:rPr>
          <w:rFonts w:asciiTheme="majorHAnsi" w:hAnsiTheme="majorHAnsi" w:cstheme="majorHAnsi"/>
          <w:b/>
          <w:bCs/>
          <w:color w:val="auto"/>
          <w:szCs w:val="21"/>
          <w:lang w:val="de-AT"/>
        </w:rPr>
      </w:pPr>
      <w:r w:rsidRPr="00605B61">
        <w:rPr>
          <w:rFonts w:asciiTheme="majorHAnsi" w:hAnsiTheme="majorHAnsi" w:cstheme="majorHAnsi"/>
          <w:b/>
          <w:bCs/>
          <w:color w:val="auto"/>
          <w:szCs w:val="21"/>
          <w:lang w:val="de-AT"/>
        </w:rPr>
        <w:t>Diese Medien-Info inkl. Tabelle als Word-File zum Download finden Sie </w:t>
      </w:r>
      <w:hyperlink r:id="rId8" w:history="1">
        <w:r w:rsidR="009954C6" w:rsidRPr="00776D7D">
          <w:rPr>
            <w:rStyle w:val="Hyperlink"/>
            <w:rFonts w:asciiTheme="majorHAnsi" w:hAnsiTheme="majorHAnsi" w:cstheme="majorHAnsi"/>
            <w:b/>
            <w:bCs/>
            <w:szCs w:val="21"/>
            <w:lang w:val="de-AT"/>
          </w:rPr>
          <w:t>hi</w:t>
        </w:r>
        <w:r w:rsidR="009954C6" w:rsidRPr="00776D7D">
          <w:rPr>
            <w:rStyle w:val="Hyperlink"/>
            <w:rFonts w:asciiTheme="majorHAnsi" w:hAnsiTheme="majorHAnsi" w:cstheme="majorHAnsi"/>
            <w:b/>
            <w:bCs/>
            <w:szCs w:val="21"/>
            <w:lang w:val="de-AT"/>
          </w:rPr>
          <w:t>e</w:t>
        </w:r>
        <w:r w:rsidR="009954C6" w:rsidRPr="00776D7D">
          <w:rPr>
            <w:rStyle w:val="Hyperlink"/>
            <w:rFonts w:asciiTheme="majorHAnsi" w:hAnsiTheme="majorHAnsi" w:cstheme="majorHAnsi"/>
            <w:b/>
            <w:bCs/>
            <w:szCs w:val="21"/>
            <w:lang w:val="de-AT"/>
          </w:rPr>
          <w:t>r</w:t>
        </w:r>
      </w:hyperlink>
      <w:r w:rsidRPr="00605B61">
        <w:rPr>
          <w:rFonts w:asciiTheme="majorHAnsi" w:hAnsiTheme="majorHAnsi" w:cstheme="majorHAnsi"/>
          <w:b/>
          <w:bCs/>
          <w:color w:val="auto"/>
          <w:szCs w:val="21"/>
          <w:lang w:val="de-AT"/>
        </w:rPr>
        <w:t>.</w:t>
      </w:r>
    </w:p>
    <w:p w14:paraId="346E415C" w14:textId="77777777" w:rsidR="00D7175D" w:rsidRPr="00605B61" w:rsidRDefault="00D7175D" w:rsidP="008060C4">
      <w:pPr>
        <w:spacing w:line="276" w:lineRule="auto"/>
        <w:ind w:firstLine="0"/>
        <w:jc w:val="left"/>
        <w:rPr>
          <w:rFonts w:asciiTheme="majorHAnsi" w:hAnsiTheme="majorHAnsi" w:cstheme="majorHAnsi"/>
          <w:color w:val="auto"/>
          <w:szCs w:val="21"/>
          <w:lang w:val="de-AT"/>
        </w:rPr>
      </w:pPr>
    </w:p>
    <w:p w14:paraId="04CE44FC" w14:textId="27A6C11E" w:rsidR="00D7175D" w:rsidRPr="00605B61" w:rsidRDefault="00D7175D" w:rsidP="008060C4">
      <w:pPr>
        <w:spacing w:line="276" w:lineRule="auto"/>
        <w:ind w:firstLine="0"/>
        <w:jc w:val="left"/>
        <w:rPr>
          <w:rFonts w:asciiTheme="majorHAnsi" w:hAnsiTheme="majorHAnsi" w:cstheme="majorHAnsi"/>
          <w:color w:val="auto"/>
          <w:szCs w:val="21"/>
          <w:lang w:val="de-AT"/>
        </w:rPr>
      </w:pPr>
      <w:r w:rsidRPr="00605B61">
        <w:rPr>
          <w:rFonts w:asciiTheme="majorHAnsi" w:hAnsiTheme="majorHAnsi" w:cstheme="majorHAnsi"/>
          <w:color w:val="auto"/>
          <w:szCs w:val="21"/>
          <w:lang w:val="de-AT"/>
        </w:rPr>
        <w:t>Die aktuellen Kennzahlen in vollem Umfang für sämtliche erhobene Herkunftsmärkte erhalten Sie unter: </w:t>
      </w:r>
      <w:hyperlink r:id="rId9" w:history="1">
        <w:r w:rsidR="009954C6" w:rsidRPr="00B06C40">
          <w:rPr>
            <w:rStyle w:val="Hyperlink"/>
            <w:rFonts w:asciiTheme="majorHAnsi" w:hAnsiTheme="majorHAnsi" w:cstheme="majorHAnsi"/>
            <w:szCs w:val="21"/>
            <w:lang w:val="de-AT"/>
          </w:rPr>
          <w:t>https://b2b.wien.info/de/statistik/daten/statistik-aktuell</w:t>
        </w:r>
      </w:hyperlink>
    </w:p>
    <w:p w14:paraId="783933DC" w14:textId="77777777" w:rsidR="00D7175D" w:rsidRPr="00F53606" w:rsidRDefault="00D7175D" w:rsidP="00D7175D">
      <w:pPr>
        <w:spacing w:line="276" w:lineRule="auto"/>
        <w:ind w:firstLine="0"/>
        <w:rPr>
          <w:rFonts w:asciiTheme="minorHAnsi" w:hAnsiTheme="minorHAnsi" w:cstheme="minorHAnsi"/>
          <w:color w:val="auto"/>
          <w:szCs w:val="21"/>
          <w:lang w:val="de-AT"/>
        </w:rPr>
      </w:pPr>
    </w:p>
    <w:p w14:paraId="45878797" w14:textId="77777777" w:rsidR="00D7175D" w:rsidRPr="00F53606" w:rsidRDefault="00D7175D" w:rsidP="00D7175D">
      <w:pPr>
        <w:spacing w:line="276" w:lineRule="auto"/>
        <w:ind w:firstLine="0"/>
        <w:rPr>
          <w:rFonts w:asciiTheme="minorHAnsi" w:hAnsiTheme="minorHAnsi" w:cstheme="minorHAnsi"/>
          <w:color w:val="auto"/>
          <w:szCs w:val="21"/>
          <w:lang w:val="de-AT"/>
        </w:rPr>
      </w:pPr>
    </w:p>
    <w:p w14:paraId="15EFF500" w14:textId="5B1A4500" w:rsidR="00792B9C" w:rsidRPr="009954C6" w:rsidRDefault="00D7175D" w:rsidP="00D7175D">
      <w:pPr>
        <w:spacing w:line="240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Cs w:val="21"/>
          <w:lang w:val="de-AT"/>
        </w:rPr>
      </w:pPr>
      <w:r>
        <w:rPr>
          <w:rFonts w:asciiTheme="minorHAnsi" w:hAnsiTheme="minorHAnsi" w:cstheme="minorHAnsi"/>
          <w:b/>
          <w:bCs/>
          <w:color w:val="auto"/>
          <w:szCs w:val="21"/>
          <w:lang w:val="de-AT"/>
        </w:rPr>
        <w:br w:type="page"/>
      </w:r>
      <w:r w:rsidRPr="00F53606">
        <w:rPr>
          <w:rFonts w:asciiTheme="minorHAnsi" w:hAnsiTheme="minorHAnsi" w:cstheme="minorHAnsi"/>
          <w:b/>
          <w:bCs/>
          <w:color w:val="auto"/>
          <w:szCs w:val="21"/>
          <w:lang w:val="de-AT"/>
        </w:rPr>
        <w:lastRenderedPageBreak/>
        <w:t>Die Kennzahlen im Detail</w:t>
      </w:r>
    </w:p>
    <w:p w14:paraId="2AA2A3EF" w14:textId="77777777" w:rsidR="009954C6" w:rsidRPr="009954C6" w:rsidRDefault="009954C6" w:rsidP="009954C6">
      <w:pPr>
        <w:spacing w:line="240" w:lineRule="auto"/>
        <w:ind w:firstLine="0"/>
        <w:jc w:val="left"/>
        <w:rPr>
          <w:rFonts w:ascii="Arial" w:eastAsia="Times New Roman" w:hAnsi="Arial" w:cs="Arial"/>
          <w:color w:val="auto"/>
          <w:spacing w:val="0"/>
          <w:sz w:val="20"/>
          <w:szCs w:val="20"/>
          <w:lang w:eastAsia="zh-CN" w:bidi="th-TH"/>
        </w:rPr>
      </w:pPr>
    </w:p>
    <w:tbl>
      <w:tblPr>
        <w:tblpPr w:leftFromText="141" w:rightFromText="141" w:vertAnchor="text" w:tblpY="1"/>
        <w:tblOverlap w:val="never"/>
        <w:tblW w:w="8217" w:type="dxa"/>
        <w:tblBorders>
          <w:top w:val="single" w:sz="4" w:space="0" w:color="E52236"/>
          <w:left w:val="single" w:sz="4" w:space="0" w:color="E52236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560"/>
        <w:gridCol w:w="1128"/>
        <w:gridCol w:w="1423"/>
        <w:gridCol w:w="1206"/>
      </w:tblGrid>
      <w:tr w:rsidR="009954C6" w:rsidRPr="009954C6" w14:paraId="565ED032" w14:textId="77777777" w:rsidTr="009954C6">
        <w:trPr>
          <w:trHeight w:val="270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</w:tcBorders>
            <w:tcMar>
              <w:left w:w="65" w:type="dxa"/>
            </w:tcMar>
            <w:vAlign w:val="bottom"/>
          </w:tcPr>
          <w:p w14:paraId="3C77C8A3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color w:val="333333"/>
                <w:spacing w:val="0"/>
                <w:sz w:val="20"/>
                <w:szCs w:val="20"/>
                <w:lang w:val="de-AT" w:eastAsia="zh-CN" w:bidi="th-TH"/>
              </w:rPr>
            </w:pPr>
            <w:r w:rsidRPr="009954C6">
              <w:rPr>
                <w:rFonts w:ascii="Arial" w:eastAsia="Times New Roman" w:hAnsi="Arial" w:cs="Arial"/>
                <w:b/>
                <w:color w:val="333333"/>
                <w:spacing w:val="0"/>
                <w:sz w:val="20"/>
                <w:szCs w:val="20"/>
                <w:lang w:eastAsia="zh-CN" w:bidi="th-TH"/>
              </w:rPr>
              <w:t>Herkunftsland</w:t>
            </w:r>
          </w:p>
        </w:tc>
        <w:tc>
          <w:tcPr>
            <w:tcW w:w="2688" w:type="dxa"/>
            <w:gridSpan w:val="2"/>
            <w:tcBorders>
              <w:top w:val="single" w:sz="4" w:space="0" w:color="E52236"/>
              <w:left w:val="single" w:sz="4" w:space="0" w:color="E52236"/>
            </w:tcBorders>
            <w:tcMar>
              <w:left w:w="65" w:type="dxa"/>
            </w:tcMar>
            <w:vAlign w:val="bottom"/>
          </w:tcPr>
          <w:p w14:paraId="5A58F3A0" w14:textId="77777777" w:rsidR="009954C6" w:rsidRPr="009954C6" w:rsidRDefault="009954C6" w:rsidP="009954C6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color w:val="auto"/>
                <w:spacing w:val="0"/>
                <w:sz w:val="20"/>
                <w:szCs w:val="20"/>
                <w:lang w:val="de-AT" w:eastAsia="zh-CN" w:bidi="th-TH"/>
              </w:rPr>
            </w:pPr>
            <w:r w:rsidRPr="009954C6">
              <w:rPr>
                <w:rFonts w:ascii="Arial" w:eastAsia="Times New Roman" w:hAnsi="Arial" w:cs="Arial"/>
                <w:b/>
                <w:color w:val="auto"/>
                <w:spacing w:val="0"/>
                <w:sz w:val="20"/>
                <w:szCs w:val="20"/>
                <w:lang w:eastAsia="zh-CN" w:bidi="th-TH"/>
              </w:rPr>
              <w:t>Nächtigungen</w:t>
            </w:r>
            <w:r w:rsidRPr="009954C6">
              <w:rPr>
                <w:rFonts w:ascii="Arial" w:eastAsia="Times New Roman" w:hAnsi="Arial" w:cs="Arial"/>
                <w:b/>
                <w:color w:val="auto"/>
                <w:spacing w:val="0"/>
                <w:sz w:val="20"/>
                <w:szCs w:val="20"/>
                <w:vertAlign w:val="superscript"/>
                <w:lang w:eastAsia="zh-CN" w:bidi="th-TH"/>
              </w:rPr>
              <w:t>1)</w:t>
            </w:r>
          </w:p>
        </w:tc>
        <w:tc>
          <w:tcPr>
            <w:tcW w:w="2629" w:type="dxa"/>
            <w:gridSpan w:val="2"/>
            <w:tcBorders>
              <w:top w:val="single" w:sz="4" w:space="0" w:color="E52236"/>
              <w:left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218715DF" w14:textId="77777777" w:rsidR="009954C6" w:rsidRPr="009954C6" w:rsidRDefault="009954C6" w:rsidP="009954C6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color w:val="auto"/>
                <w:spacing w:val="0"/>
                <w:sz w:val="20"/>
                <w:szCs w:val="20"/>
                <w:lang w:val="de-AT" w:eastAsia="zh-CN" w:bidi="th-TH"/>
              </w:rPr>
            </w:pPr>
          </w:p>
        </w:tc>
      </w:tr>
      <w:tr w:rsidR="009954C6" w:rsidRPr="009954C6" w14:paraId="6EF58A1B" w14:textId="77777777" w:rsidTr="009954C6">
        <w:trPr>
          <w:trHeight w:val="285"/>
        </w:trPr>
        <w:tc>
          <w:tcPr>
            <w:tcW w:w="2900" w:type="dxa"/>
            <w:tcBorders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E65F33F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val="de-AT" w:eastAsia="zh-CN" w:bidi="th-TH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8316CA2" w14:textId="77777777" w:rsidR="009954C6" w:rsidRPr="009954C6" w:rsidRDefault="009954C6" w:rsidP="009954C6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szCs w:val="22"/>
                <w:lang w:val="de-AT" w:eastAsia="de-AT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2"/>
                <w:szCs w:val="22"/>
                <w:lang w:eastAsia="zh-CN" w:bidi="th-TH"/>
              </w:rPr>
              <w:t>Jänner-September 2025</w:t>
            </w:r>
          </w:p>
        </w:tc>
        <w:tc>
          <w:tcPr>
            <w:tcW w:w="2629" w:type="dxa"/>
            <w:gridSpan w:val="2"/>
            <w:tcBorders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1B217E43" w14:textId="77777777" w:rsidR="009954C6" w:rsidRPr="009954C6" w:rsidRDefault="009954C6" w:rsidP="009954C6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szCs w:val="22"/>
                <w:lang w:val="de-AT" w:eastAsia="de-AT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2"/>
                <w:szCs w:val="22"/>
                <w:lang w:eastAsia="zh-CN" w:bidi="th-TH"/>
              </w:rPr>
              <w:t>September 2025</w:t>
            </w:r>
          </w:p>
        </w:tc>
      </w:tr>
      <w:tr w:rsidR="009954C6" w:rsidRPr="009954C6" w14:paraId="748C735E" w14:textId="77777777" w:rsidTr="009954C6">
        <w:trPr>
          <w:trHeight w:val="285"/>
        </w:trPr>
        <w:tc>
          <w:tcPr>
            <w:tcW w:w="2900" w:type="dxa"/>
            <w:tcBorders>
              <w:top w:val="single" w:sz="4" w:space="0" w:color="FF00FF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CC02FBC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val="de-AT" w:eastAsia="de-AT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Deutschland</w:t>
            </w:r>
          </w:p>
        </w:tc>
        <w:tc>
          <w:tcPr>
            <w:tcW w:w="1560" w:type="dxa"/>
            <w:tcBorders>
              <w:top w:val="single" w:sz="4" w:space="0" w:color="FF00FF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3F417F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2.604.000</w:t>
            </w:r>
          </w:p>
        </w:tc>
        <w:tc>
          <w:tcPr>
            <w:tcW w:w="1128" w:type="dxa"/>
            <w:tcBorders>
              <w:top w:val="single" w:sz="4" w:space="0" w:color="FF00FF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6472774" w14:textId="70BA956B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</w:t>
            </w:r>
            <w:r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/-</w:t>
            </w: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 xml:space="preserve"> 0 %</w:t>
            </w:r>
          </w:p>
        </w:tc>
        <w:tc>
          <w:tcPr>
            <w:tcW w:w="1423" w:type="dxa"/>
            <w:tcBorders>
              <w:top w:val="single" w:sz="4" w:space="0" w:color="FF00FF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2C1821C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332.000</w:t>
            </w:r>
          </w:p>
        </w:tc>
        <w:tc>
          <w:tcPr>
            <w:tcW w:w="1206" w:type="dxa"/>
            <w:tcBorders>
              <w:top w:val="single" w:sz="4" w:space="0" w:color="FF00FF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54A90E0A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+ 14 %</w:t>
            </w:r>
          </w:p>
        </w:tc>
      </w:tr>
      <w:tr w:rsidR="009954C6" w:rsidRPr="009954C6" w14:paraId="577356BD" w14:textId="77777777" w:rsidTr="009954C6">
        <w:trPr>
          <w:trHeight w:val="285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B32D6E8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Österreich</w:t>
            </w:r>
          </w:p>
        </w:tc>
        <w:tc>
          <w:tcPr>
            <w:tcW w:w="156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86B629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2.430.000</w:t>
            </w:r>
          </w:p>
        </w:tc>
        <w:tc>
          <w:tcPr>
            <w:tcW w:w="1128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AB117D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- 1 %</w:t>
            </w:r>
          </w:p>
        </w:tc>
        <w:tc>
          <w:tcPr>
            <w:tcW w:w="1423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6EB56D1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284.000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0D6E31A6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+ 7 %</w:t>
            </w:r>
          </w:p>
        </w:tc>
      </w:tr>
      <w:tr w:rsidR="009954C6" w:rsidRPr="009954C6" w14:paraId="3311B749" w14:textId="77777777" w:rsidTr="009954C6">
        <w:trPr>
          <w:trHeight w:val="285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ED37BA7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USA</w:t>
            </w:r>
          </w:p>
        </w:tc>
        <w:tc>
          <w:tcPr>
            <w:tcW w:w="156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23BC48F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892.000</w:t>
            </w:r>
          </w:p>
        </w:tc>
        <w:tc>
          <w:tcPr>
            <w:tcW w:w="1128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9F0646A" w14:textId="30EDB299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</w:t>
            </w:r>
            <w:r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/-</w:t>
            </w: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 xml:space="preserve"> 0 %</w:t>
            </w:r>
          </w:p>
        </w:tc>
        <w:tc>
          <w:tcPr>
            <w:tcW w:w="1423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648EE68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134.000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26EED297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+ 3 %</w:t>
            </w:r>
          </w:p>
        </w:tc>
      </w:tr>
      <w:tr w:rsidR="009954C6" w:rsidRPr="009954C6" w14:paraId="1157820F" w14:textId="77777777" w:rsidTr="009954C6">
        <w:trPr>
          <w:trHeight w:val="285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9B1297C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Italien</w:t>
            </w:r>
          </w:p>
        </w:tc>
        <w:tc>
          <w:tcPr>
            <w:tcW w:w="156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2C915C34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745.000</w:t>
            </w:r>
          </w:p>
        </w:tc>
        <w:tc>
          <w:tcPr>
            <w:tcW w:w="1128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F8B0EC8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+ 4 %</w:t>
            </w:r>
          </w:p>
        </w:tc>
        <w:tc>
          <w:tcPr>
            <w:tcW w:w="1423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4C2EAF7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64.000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74BCFD8A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+ 1 %</w:t>
            </w:r>
          </w:p>
        </w:tc>
      </w:tr>
      <w:tr w:rsidR="009954C6" w:rsidRPr="009954C6" w14:paraId="6D65C6AF" w14:textId="77777777" w:rsidTr="009954C6">
        <w:trPr>
          <w:trHeight w:val="285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52534B7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Großbritannien, Nordirland</w:t>
            </w:r>
          </w:p>
        </w:tc>
        <w:tc>
          <w:tcPr>
            <w:tcW w:w="156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F644451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551.000</w:t>
            </w:r>
          </w:p>
        </w:tc>
        <w:tc>
          <w:tcPr>
            <w:tcW w:w="1128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249DD096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- 1 %</w:t>
            </w:r>
          </w:p>
        </w:tc>
        <w:tc>
          <w:tcPr>
            <w:tcW w:w="1423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557D951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70.000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2638D59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+ 4 %</w:t>
            </w:r>
          </w:p>
        </w:tc>
      </w:tr>
      <w:tr w:rsidR="009954C6" w:rsidRPr="009954C6" w14:paraId="7C1B492B" w14:textId="77777777" w:rsidTr="009954C6">
        <w:trPr>
          <w:trHeight w:val="285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4840B73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Spanien</w:t>
            </w:r>
          </w:p>
        </w:tc>
        <w:tc>
          <w:tcPr>
            <w:tcW w:w="156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8B83FEE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460.000</w:t>
            </w:r>
          </w:p>
        </w:tc>
        <w:tc>
          <w:tcPr>
            <w:tcW w:w="1128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F793866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+ 8 %</w:t>
            </w:r>
          </w:p>
        </w:tc>
        <w:tc>
          <w:tcPr>
            <w:tcW w:w="1423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875579B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51.000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18AE91C7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+ 8 %</w:t>
            </w:r>
          </w:p>
        </w:tc>
      </w:tr>
      <w:tr w:rsidR="009954C6" w:rsidRPr="009954C6" w14:paraId="07F432E9" w14:textId="77777777" w:rsidTr="009954C6">
        <w:trPr>
          <w:trHeight w:val="285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DD2FA92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Polen</w:t>
            </w:r>
          </w:p>
        </w:tc>
        <w:tc>
          <w:tcPr>
            <w:tcW w:w="156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1E387EE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400.000</w:t>
            </w:r>
          </w:p>
        </w:tc>
        <w:tc>
          <w:tcPr>
            <w:tcW w:w="1128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0E2ADF1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+ 8 %</w:t>
            </w:r>
          </w:p>
        </w:tc>
        <w:tc>
          <w:tcPr>
            <w:tcW w:w="1423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337F9C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42.000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557516B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+ 12 %</w:t>
            </w:r>
          </w:p>
        </w:tc>
      </w:tr>
      <w:tr w:rsidR="009954C6" w:rsidRPr="009954C6" w14:paraId="2E1C60A4" w14:textId="77777777" w:rsidTr="009954C6">
        <w:trPr>
          <w:trHeight w:val="285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E51C75F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Frankreich, Monaco</w:t>
            </w:r>
          </w:p>
        </w:tc>
        <w:tc>
          <w:tcPr>
            <w:tcW w:w="156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25A603A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386.000</w:t>
            </w:r>
          </w:p>
        </w:tc>
        <w:tc>
          <w:tcPr>
            <w:tcW w:w="1128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02A6D4F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+ 1 %</w:t>
            </w:r>
          </w:p>
        </w:tc>
        <w:tc>
          <w:tcPr>
            <w:tcW w:w="1423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6B03A2E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37.000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21B4BF52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- 3 %</w:t>
            </w:r>
          </w:p>
        </w:tc>
      </w:tr>
      <w:tr w:rsidR="009954C6" w:rsidRPr="009954C6" w14:paraId="558B7B1F" w14:textId="77777777" w:rsidTr="009954C6">
        <w:trPr>
          <w:trHeight w:val="285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1B441BB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Schweiz, Liechtenstein</w:t>
            </w:r>
          </w:p>
        </w:tc>
        <w:tc>
          <w:tcPr>
            <w:tcW w:w="156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B4A67B8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294.000</w:t>
            </w:r>
          </w:p>
        </w:tc>
        <w:tc>
          <w:tcPr>
            <w:tcW w:w="1128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079CDF2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- 4 %</w:t>
            </w:r>
          </w:p>
        </w:tc>
        <w:tc>
          <w:tcPr>
            <w:tcW w:w="1423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BDE770F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39.000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008A527F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+ 10 %</w:t>
            </w:r>
          </w:p>
        </w:tc>
      </w:tr>
      <w:tr w:rsidR="009954C6" w:rsidRPr="009954C6" w14:paraId="7EA1B04C" w14:textId="77777777" w:rsidTr="009954C6">
        <w:trPr>
          <w:trHeight w:val="248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2FF3BD0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Ukraine</w:t>
            </w:r>
          </w:p>
        </w:tc>
        <w:tc>
          <w:tcPr>
            <w:tcW w:w="156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4A680E9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269.000</w:t>
            </w:r>
          </w:p>
        </w:tc>
        <w:tc>
          <w:tcPr>
            <w:tcW w:w="1128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2AC6F7E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+ 31 %</w:t>
            </w:r>
          </w:p>
        </w:tc>
        <w:tc>
          <w:tcPr>
            <w:tcW w:w="1423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C3E109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31.000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140E2B59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+ 20 %</w:t>
            </w:r>
          </w:p>
        </w:tc>
      </w:tr>
      <w:tr w:rsidR="009954C6" w:rsidRPr="009954C6" w14:paraId="2BAC72A5" w14:textId="77777777" w:rsidTr="009954C6">
        <w:trPr>
          <w:trHeight w:val="285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BF551F1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Übrige</w:t>
            </w:r>
          </w:p>
        </w:tc>
        <w:tc>
          <w:tcPr>
            <w:tcW w:w="156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2D55479E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5.268.000</w:t>
            </w:r>
          </w:p>
        </w:tc>
        <w:tc>
          <w:tcPr>
            <w:tcW w:w="1128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BA953A9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</w:p>
        </w:tc>
        <w:tc>
          <w:tcPr>
            <w:tcW w:w="1423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9FB5D5F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641.000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6B3A03B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</w:p>
        </w:tc>
      </w:tr>
      <w:tr w:rsidR="009954C6" w:rsidRPr="009954C6" w14:paraId="15B5247A" w14:textId="77777777" w:rsidTr="009954C6">
        <w:trPr>
          <w:trHeight w:val="285"/>
        </w:trPr>
        <w:tc>
          <w:tcPr>
            <w:tcW w:w="290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1B6F996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Gesamtergebnis</w:t>
            </w:r>
          </w:p>
        </w:tc>
        <w:tc>
          <w:tcPr>
            <w:tcW w:w="156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391BA92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14.299.000</w:t>
            </w:r>
          </w:p>
        </w:tc>
        <w:tc>
          <w:tcPr>
            <w:tcW w:w="1128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8AF4D06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+ 5 %</w:t>
            </w:r>
          </w:p>
        </w:tc>
        <w:tc>
          <w:tcPr>
            <w:tcW w:w="1423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82AE526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1.725.000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20A5DA51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+ 10 %</w:t>
            </w:r>
          </w:p>
        </w:tc>
      </w:tr>
      <w:tr w:rsidR="009954C6" w:rsidRPr="009954C6" w14:paraId="6F4B1C13" w14:textId="77777777" w:rsidTr="009954C6">
        <w:trPr>
          <w:trHeight w:val="321"/>
        </w:trPr>
        <w:tc>
          <w:tcPr>
            <w:tcW w:w="8217" w:type="dxa"/>
            <w:gridSpan w:val="5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</w:tcPr>
          <w:p w14:paraId="614527FF" w14:textId="77777777" w:rsidR="009954C6" w:rsidRPr="009954C6" w:rsidRDefault="009954C6" w:rsidP="009954C6">
            <w:pPr>
              <w:spacing w:line="276" w:lineRule="auto"/>
              <w:ind w:firstLine="0"/>
              <w:jc w:val="left"/>
              <w:rPr>
                <w:rFonts w:ascii="Arial" w:eastAsia="Times New Roman" w:hAnsi="Arial" w:cs="Arial"/>
                <w:bCs/>
                <w:color w:val="auto"/>
                <w:spacing w:val="0"/>
                <w:sz w:val="14"/>
                <w:szCs w:val="16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bCs/>
                <w:color w:val="auto"/>
                <w:spacing w:val="0"/>
                <w:sz w:val="14"/>
                <w:szCs w:val="16"/>
                <w:lang w:eastAsia="zh-CN" w:bidi="th-TH"/>
              </w:rPr>
              <w:t xml:space="preserve">1) Nächtigungen sind nicht Gäste, sondern die von diesen absolvierten Übernachtungen. </w:t>
            </w:r>
          </w:p>
          <w:p w14:paraId="351C4D03" w14:textId="77777777" w:rsidR="009954C6" w:rsidRPr="009954C6" w:rsidRDefault="009954C6" w:rsidP="009954C6">
            <w:pPr>
              <w:spacing w:line="276" w:lineRule="auto"/>
              <w:ind w:firstLine="0"/>
              <w:jc w:val="left"/>
              <w:rPr>
                <w:rFonts w:ascii="Arial" w:eastAsia="Times New Roman" w:hAnsi="Arial" w:cs="Arial"/>
                <w:bCs/>
                <w:color w:val="auto"/>
                <w:spacing w:val="0"/>
                <w:sz w:val="14"/>
                <w:szCs w:val="16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bCs/>
                <w:color w:val="auto"/>
                <w:spacing w:val="0"/>
                <w:sz w:val="14"/>
                <w:szCs w:val="16"/>
                <w:lang w:eastAsia="zh-CN" w:bidi="th-TH"/>
              </w:rPr>
              <w:t>Bei den Daten für September handelt es sich um vorläufige Daten.</w:t>
            </w:r>
          </w:p>
          <w:p w14:paraId="19C32ABC" w14:textId="77777777" w:rsidR="009954C6" w:rsidRPr="009954C6" w:rsidRDefault="009954C6" w:rsidP="009954C6">
            <w:pPr>
              <w:spacing w:line="276" w:lineRule="auto"/>
              <w:ind w:firstLine="0"/>
              <w:jc w:val="left"/>
              <w:rPr>
                <w:rFonts w:ascii="Arial" w:eastAsia="Times New Roman" w:hAnsi="Arial" w:cs="Arial"/>
                <w:bCs/>
                <w:color w:val="auto"/>
                <w:spacing w:val="0"/>
                <w:sz w:val="14"/>
                <w:szCs w:val="16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b/>
                <w:bCs/>
                <w:color w:val="auto"/>
                <w:spacing w:val="0"/>
                <w:sz w:val="14"/>
                <w:szCs w:val="16"/>
                <w:lang w:eastAsia="zh-CN" w:bidi="th-TH"/>
              </w:rPr>
              <w:t>Datenquelle:</w:t>
            </w:r>
            <w:r w:rsidRPr="009954C6"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  <w:t xml:space="preserve"> MA 23 – Dezernat Statistik</w:t>
            </w:r>
          </w:p>
        </w:tc>
      </w:tr>
    </w:tbl>
    <w:p w14:paraId="2F81046E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0393CFCC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589784CC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47CE6F15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558864D3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6C90D794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0BAB3C4F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433559C6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70C1C7CF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551B49F5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12F11C4A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46D70605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420EBE11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4A9E5A42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37F965C7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75C247ED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394E37A0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b/>
          <w:color w:val="auto"/>
          <w:spacing w:val="0"/>
          <w:sz w:val="20"/>
          <w:szCs w:val="20"/>
          <w:lang w:eastAsia="zh-CN" w:bidi="th-TH"/>
        </w:rPr>
      </w:pPr>
    </w:p>
    <w:p w14:paraId="773359EB" w14:textId="77777777" w:rsidR="009954C6" w:rsidRPr="009954C6" w:rsidRDefault="009954C6" w:rsidP="009954C6">
      <w:pPr>
        <w:spacing w:line="276" w:lineRule="auto"/>
        <w:ind w:firstLine="0"/>
        <w:rPr>
          <w:rFonts w:ascii="Arial" w:eastAsia="Times New Roman" w:hAnsi="Arial" w:cs="Arial"/>
          <w:color w:val="auto"/>
          <w:spacing w:val="0"/>
          <w:sz w:val="18"/>
          <w:szCs w:val="18"/>
          <w:lang w:eastAsia="zh-CN" w:bidi="th-TH"/>
        </w:rPr>
      </w:pPr>
    </w:p>
    <w:tbl>
      <w:tblPr>
        <w:tblW w:w="8167" w:type="dxa"/>
        <w:tblInd w:w="50" w:type="dxa"/>
        <w:tblBorders>
          <w:top w:val="single" w:sz="4" w:space="0" w:color="E52236"/>
          <w:left w:val="single" w:sz="4" w:space="0" w:color="E52236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45"/>
        <w:gridCol w:w="1465"/>
        <w:gridCol w:w="1180"/>
        <w:gridCol w:w="1371"/>
        <w:gridCol w:w="1206"/>
      </w:tblGrid>
      <w:tr w:rsidR="009954C6" w:rsidRPr="009954C6" w14:paraId="0710BE2E" w14:textId="77777777" w:rsidTr="009954C6">
        <w:trPr>
          <w:trHeight w:val="270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</w:tcBorders>
            <w:tcMar>
              <w:left w:w="65" w:type="dxa"/>
            </w:tcMar>
            <w:vAlign w:val="bottom"/>
          </w:tcPr>
          <w:p w14:paraId="080D7F2A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color w:val="333333"/>
                <w:spacing w:val="0"/>
                <w:sz w:val="20"/>
                <w:szCs w:val="20"/>
                <w:lang w:val="de-AT" w:eastAsia="zh-CN" w:bidi="th-TH"/>
              </w:rPr>
            </w:pPr>
            <w:r w:rsidRPr="009954C6">
              <w:rPr>
                <w:rFonts w:ascii="Arial" w:eastAsia="Times New Roman" w:hAnsi="Arial" w:cs="Arial"/>
                <w:b/>
                <w:color w:val="333333"/>
                <w:spacing w:val="0"/>
                <w:sz w:val="20"/>
                <w:szCs w:val="20"/>
                <w:lang w:eastAsia="zh-CN" w:bidi="th-TH"/>
              </w:rPr>
              <w:t>Herkunftsland</w:t>
            </w:r>
          </w:p>
        </w:tc>
        <w:tc>
          <w:tcPr>
            <w:tcW w:w="2645" w:type="dxa"/>
            <w:gridSpan w:val="2"/>
            <w:tcBorders>
              <w:top w:val="single" w:sz="4" w:space="0" w:color="E52236"/>
              <w:left w:val="single" w:sz="4" w:space="0" w:color="E52236"/>
            </w:tcBorders>
            <w:tcMar>
              <w:left w:w="65" w:type="dxa"/>
            </w:tcMar>
            <w:vAlign w:val="bottom"/>
          </w:tcPr>
          <w:p w14:paraId="08D42C3A" w14:textId="77777777" w:rsidR="009954C6" w:rsidRPr="009954C6" w:rsidRDefault="009954C6" w:rsidP="009954C6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color w:val="333333"/>
                <w:spacing w:val="0"/>
                <w:sz w:val="20"/>
                <w:szCs w:val="20"/>
                <w:lang w:val="de-AT" w:eastAsia="zh-CN" w:bidi="th-TH"/>
              </w:rPr>
            </w:pPr>
            <w:r w:rsidRPr="009954C6">
              <w:rPr>
                <w:rFonts w:ascii="Arial" w:eastAsia="Times New Roman" w:hAnsi="Arial" w:cs="Arial"/>
                <w:b/>
                <w:color w:val="333333"/>
                <w:spacing w:val="0"/>
                <w:sz w:val="20"/>
                <w:szCs w:val="20"/>
                <w:lang w:eastAsia="zh-CN" w:bidi="th-TH"/>
              </w:rPr>
              <w:t>Nächtigungsumsatz in € netto</w:t>
            </w:r>
            <w:r w:rsidRPr="009954C6">
              <w:rPr>
                <w:rFonts w:ascii="Arial" w:eastAsia="Times New Roman" w:hAnsi="Arial" w:cs="Arial"/>
                <w:b/>
                <w:color w:val="333333"/>
                <w:spacing w:val="0"/>
                <w:sz w:val="20"/>
                <w:szCs w:val="20"/>
                <w:vertAlign w:val="superscript"/>
                <w:lang w:eastAsia="zh-CN" w:bidi="th-TH"/>
              </w:rPr>
              <w:t>2)</w:t>
            </w:r>
          </w:p>
        </w:tc>
        <w:tc>
          <w:tcPr>
            <w:tcW w:w="2577" w:type="dxa"/>
            <w:gridSpan w:val="2"/>
            <w:tcBorders>
              <w:top w:val="single" w:sz="4" w:space="0" w:color="E52236"/>
              <w:left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4EB168DD" w14:textId="77777777" w:rsidR="009954C6" w:rsidRPr="009954C6" w:rsidRDefault="009954C6" w:rsidP="009954C6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color w:val="333333"/>
                <w:spacing w:val="0"/>
                <w:sz w:val="20"/>
                <w:szCs w:val="20"/>
                <w:lang w:val="de-AT" w:eastAsia="zh-CN" w:bidi="th-TH"/>
              </w:rPr>
            </w:pPr>
          </w:p>
        </w:tc>
      </w:tr>
      <w:tr w:rsidR="009954C6" w:rsidRPr="009954C6" w14:paraId="09F8293C" w14:textId="77777777" w:rsidTr="009954C6">
        <w:trPr>
          <w:trHeight w:val="285"/>
        </w:trPr>
        <w:tc>
          <w:tcPr>
            <w:tcW w:w="2945" w:type="dxa"/>
            <w:tcBorders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285CA0A9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val="de-AT"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 </w:t>
            </w:r>
          </w:p>
        </w:tc>
        <w:tc>
          <w:tcPr>
            <w:tcW w:w="2645" w:type="dxa"/>
            <w:gridSpan w:val="2"/>
            <w:tcBorders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48C44D8" w14:textId="77777777" w:rsidR="009954C6" w:rsidRPr="009954C6" w:rsidRDefault="009954C6" w:rsidP="009954C6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szCs w:val="22"/>
                <w:lang w:val="de-AT" w:eastAsia="de-AT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2"/>
                <w:szCs w:val="22"/>
                <w:lang w:eastAsia="zh-CN" w:bidi="th-TH"/>
              </w:rPr>
              <w:t>Jänner-August 2025</w:t>
            </w:r>
          </w:p>
        </w:tc>
        <w:tc>
          <w:tcPr>
            <w:tcW w:w="2577" w:type="dxa"/>
            <w:gridSpan w:val="2"/>
            <w:tcBorders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1439D6F5" w14:textId="77777777" w:rsidR="009954C6" w:rsidRPr="009954C6" w:rsidRDefault="009954C6" w:rsidP="009954C6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2"/>
                <w:szCs w:val="22"/>
                <w:lang w:eastAsia="zh-CN" w:bidi="th-TH"/>
              </w:rPr>
              <w:t>August 2025</w:t>
            </w:r>
          </w:p>
        </w:tc>
      </w:tr>
      <w:tr w:rsidR="009954C6" w:rsidRPr="009954C6" w14:paraId="20A96DCE" w14:textId="77777777" w:rsidTr="009954C6">
        <w:trPr>
          <w:trHeight w:val="285"/>
        </w:trPr>
        <w:tc>
          <w:tcPr>
            <w:tcW w:w="2945" w:type="dxa"/>
            <w:tcBorders>
              <w:top w:val="single" w:sz="4" w:space="0" w:color="FF00FF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0528711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val="de-AT" w:eastAsia="de-AT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Deutschland</w:t>
            </w:r>
          </w:p>
        </w:tc>
        <w:tc>
          <w:tcPr>
            <w:tcW w:w="1465" w:type="dxa"/>
            <w:tcBorders>
              <w:top w:val="single" w:sz="4" w:space="0" w:color="FF00FF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914475B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146.601.000</w:t>
            </w:r>
          </w:p>
        </w:tc>
        <w:tc>
          <w:tcPr>
            <w:tcW w:w="1180" w:type="dxa"/>
            <w:tcBorders>
              <w:top w:val="single" w:sz="4" w:space="0" w:color="FF00FF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2A024008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- 2 %</w:t>
            </w:r>
          </w:p>
        </w:tc>
        <w:tc>
          <w:tcPr>
            <w:tcW w:w="1371" w:type="dxa"/>
            <w:tcBorders>
              <w:top w:val="single" w:sz="4" w:space="0" w:color="FF00FF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35F41CF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19.334.000</w:t>
            </w:r>
          </w:p>
        </w:tc>
        <w:tc>
          <w:tcPr>
            <w:tcW w:w="1206" w:type="dxa"/>
            <w:tcBorders>
              <w:top w:val="single" w:sz="4" w:space="0" w:color="FF00FF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686C5FF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- 12 %</w:t>
            </w:r>
          </w:p>
        </w:tc>
      </w:tr>
      <w:tr w:rsidR="009954C6" w:rsidRPr="009954C6" w14:paraId="11DEEE5B" w14:textId="77777777" w:rsidTr="009954C6">
        <w:trPr>
          <w:trHeight w:val="285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EE635BB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Österreich</w:t>
            </w:r>
          </w:p>
        </w:tc>
        <w:tc>
          <w:tcPr>
            <w:tcW w:w="146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0A7FBC3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140.144.000</w:t>
            </w:r>
          </w:p>
        </w:tc>
        <w:tc>
          <w:tcPr>
            <w:tcW w:w="118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7721D7D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- 2 %</w:t>
            </w:r>
          </w:p>
        </w:tc>
        <w:tc>
          <w:tcPr>
            <w:tcW w:w="1371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FE22058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13.959.000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20FFD6C4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- 18 %</w:t>
            </w:r>
          </w:p>
        </w:tc>
      </w:tr>
      <w:tr w:rsidR="009954C6" w:rsidRPr="009954C6" w14:paraId="6AA20667" w14:textId="77777777" w:rsidTr="009954C6">
        <w:trPr>
          <w:trHeight w:val="285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06AC1AC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USA</w:t>
            </w:r>
          </w:p>
        </w:tc>
        <w:tc>
          <w:tcPr>
            <w:tcW w:w="146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A94A832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71.375.000</w:t>
            </w:r>
          </w:p>
        </w:tc>
        <w:tc>
          <w:tcPr>
            <w:tcW w:w="118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4054F4C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+ 3 %</w:t>
            </w:r>
          </w:p>
        </w:tc>
        <w:tc>
          <w:tcPr>
            <w:tcW w:w="1371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ABFD4E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9.155.000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0C566D0B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- 25 %</w:t>
            </w:r>
          </w:p>
        </w:tc>
      </w:tr>
      <w:tr w:rsidR="009954C6" w:rsidRPr="009954C6" w14:paraId="4F9F82EE" w14:textId="77777777" w:rsidTr="009954C6">
        <w:trPr>
          <w:trHeight w:val="285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4DC7B3A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Italien</w:t>
            </w:r>
          </w:p>
        </w:tc>
        <w:tc>
          <w:tcPr>
            <w:tcW w:w="146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97049CA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40.574.000</w:t>
            </w:r>
          </w:p>
        </w:tc>
        <w:tc>
          <w:tcPr>
            <w:tcW w:w="118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3CBD5E6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+ 2 %</w:t>
            </w:r>
          </w:p>
        </w:tc>
        <w:tc>
          <w:tcPr>
            <w:tcW w:w="1371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DD9BACA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7.503.000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44DF8FE1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- 11 %</w:t>
            </w:r>
          </w:p>
        </w:tc>
      </w:tr>
      <w:tr w:rsidR="009954C6" w:rsidRPr="009954C6" w14:paraId="27CA6B08" w14:textId="77777777" w:rsidTr="009954C6">
        <w:trPr>
          <w:trHeight w:val="285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56EB649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Großbritannien, Nordirland</w:t>
            </w:r>
          </w:p>
        </w:tc>
        <w:tc>
          <w:tcPr>
            <w:tcW w:w="146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353CF7B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35.905.000</w:t>
            </w:r>
          </w:p>
        </w:tc>
        <w:tc>
          <w:tcPr>
            <w:tcW w:w="118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14B8E07" w14:textId="187EFF71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+/-</w:t>
            </w: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 xml:space="preserve"> 0 %</w:t>
            </w:r>
          </w:p>
        </w:tc>
        <w:tc>
          <w:tcPr>
            <w:tcW w:w="1371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A94958E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4.362.000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313A61E5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- 18 %</w:t>
            </w:r>
          </w:p>
        </w:tc>
      </w:tr>
      <w:tr w:rsidR="009954C6" w:rsidRPr="009954C6" w14:paraId="2A83B735" w14:textId="77777777" w:rsidTr="009954C6">
        <w:trPr>
          <w:trHeight w:val="285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B78C768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Spanien</w:t>
            </w:r>
          </w:p>
        </w:tc>
        <w:tc>
          <w:tcPr>
            <w:tcW w:w="146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386AEC9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25.469.000</w:t>
            </w:r>
          </w:p>
        </w:tc>
        <w:tc>
          <w:tcPr>
            <w:tcW w:w="118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0EC0BDE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+ 6 %</w:t>
            </w:r>
          </w:p>
        </w:tc>
        <w:tc>
          <w:tcPr>
            <w:tcW w:w="1371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A901BFD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4.654.000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658E98AB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- 11 %</w:t>
            </w:r>
          </w:p>
        </w:tc>
      </w:tr>
      <w:tr w:rsidR="009954C6" w:rsidRPr="009954C6" w14:paraId="77C1D414" w14:textId="77777777" w:rsidTr="009954C6">
        <w:trPr>
          <w:trHeight w:val="285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A1832FD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Frankreich, Monaco</w:t>
            </w:r>
          </w:p>
        </w:tc>
        <w:tc>
          <w:tcPr>
            <w:tcW w:w="146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2D68D95F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22.745.000</w:t>
            </w:r>
          </w:p>
        </w:tc>
        <w:tc>
          <w:tcPr>
            <w:tcW w:w="118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2A67D39A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- 3 %</w:t>
            </w:r>
          </w:p>
        </w:tc>
        <w:tc>
          <w:tcPr>
            <w:tcW w:w="1371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C2D765C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3.347.000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2722A933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- 4 %</w:t>
            </w:r>
          </w:p>
        </w:tc>
      </w:tr>
      <w:tr w:rsidR="009954C6" w:rsidRPr="009954C6" w14:paraId="670D2BA7" w14:textId="77777777" w:rsidTr="009954C6">
        <w:trPr>
          <w:trHeight w:val="285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1F1F933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Polen</w:t>
            </w:r>
          </w:p>
        </w:tc>
        <w:tc>
          <w:tcPr>
            <w:tcW w:w="146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1AF21623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20.584.000</w:t>
            </w:r>
          </w:p>
        </w:tc>
        <w:tc>
          <w:tcPr>
            <w:tcW w:w="118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447F2D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+ 2 %</w:t>
            </w:r>
          </w:p>
        </w:tc>
        <w:tc>
          <w:tcPr>
            <w:tcW w:w="1371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73AF4F2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3.909.000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5BD3CA85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+ 7 %</w:t>
            </w:r>
          </w:p>
        </w:tc>
      </w:tr>
      <w:tr w:rsidR="009954C6" w:rsidRPr="009954C6" w14:paraId="56101072" w14:textId="77777777" w:rsidTr="009954C6">
        <w:trPr>
          <w:trHeight w:val="285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F508F9D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Schweiz, Liechtenstein</w:t>
            </w:r>
          </w:p>
        </w:tc>
        <w:tc>
          <w:tcPr>
            <w:tcW w:w="146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0A27418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19.349.000</w:t>
            </w:r>
          </w:p>
        </w:tc>
        <w:tc>
          <w:tcPr>
            <w:tcW w:w="118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34C9284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- 5 %</w:t>
            </w:r>
          </w:p>
        </w:tc>
        <w:tc>
          <w:tcPr>
            <w:tcW w:w="1371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2B9D849B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1.889.000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54F5000F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- 16 %</w:t>
            </w:r>
          </w:p>
        </w:tc>
      </w:tr>
      <w:tr w:rsidR="009954C6" w:rsidRPr="009954C6" w14:paraId="07D30E40" w14:textId="77777777" w:rsidTr="009954C6">
        <w:trPr>
          <w:trHeight w:val="248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153CCD1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China (Mainland) HK MO</w:t>
            </w:r>
          </w:p>
        </w:tc>
        <w:tc>
          <w:tcPr>
            <w:tcW w:w="146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6E53AE1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17.845.000</w:t>
            </w:r>
          </w:p>
        </w:tc>
        <w:tc>
          <w:tcPr>
            <w:tcW w:w="118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310921E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+ 16 %</w:t>
            </w:r>
          </w:p>
        </w:tc>
        <w:tc>
          <w:tcPr>
            <w:tcW w:w="1371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0DC27493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2.662.000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77FEDF8D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- 1 %</w:t>
            </w:r>
          </w:p>
        </w:tc>
      </w:tr>
      <w:tr w:rsidR="009954C6" w:rsidRPr="009954C6" w14:paraId="3E133C14" w14:textId="77777777" w:rsidTr="009954C6">
        <w:trPr>
          <w:trHeight w:val="285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6D661A0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Übrige</w:t>
            </w:r>
          </w:p>
        </w:tc>
        <w:tc>
          <w:tcPr>
            <w:tcW w:w="1465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296C0FB1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317.786.000</w:t>
            </w:r>
          </w:p>
        </w:tc>
        <w:tc>
          <w:tcPr>
            <w:tcW w:w="1180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1A2C79A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</w:p>
        </w:tc>
        <w:tc>
          <w:tcPr>
            <w:tcW w:w="1371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4CD031AA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44.445.000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6A0E34FA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</w:p>
        </w:tc>
      </w:tr>
      <w:tr w:rsidR="009954C6" w:rsidRPr="009954C6" w14:paraId="35C0C87A" w14:textId="77777777" w:rsidTr="009954C6">
        <w:trPr>
          <w:trHeight w:val="285"/>
        </w:trPr>
        <w:tc>
          <w:tcPr>
            <w:tcW w:w="2945" w:type="dxa"/>
            <w:tcBorders>
              <w:top w:val="single" w:sz="4" w:space="0" w:color="E52236"/>
              <w:left w:val="single" w:sz="4" w:space="0" w:color="E52236"/>
              <w:bottom w:val="single" w:sz="18" w:space="0" w:color="E52236"/>
            </w:tcBorders>
            <w:tcMar>
              <w:left w:w="65" w:type="dxa"/>
            </w:tcMar>
            <w:vAlign w:val="bottom"/>
          </w:tcPr>
          <w:p w14:paraId="02F49C44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Gesamtergebnis</w:t>
            </w:r>
          </w:p>
        </w:tc>
        <w:tc>
          <w:tcPr>
            <w:tcW w:w="1465" w:type="dxa"/>
            <w:tcBorders>
              <w:top w:val="single" w:sz="4" w:space="0" w:color="E52236"/>
              <w:left w:val="single" w:sz="4" w:space="0" w:color="E52236"/>
              <w:bottom w:val="single" w:sz="18" w:space="0" w:color="E52236"/>
            </w:tcBorders>
            <w:tcMar>
              <w:left w:w="65" w:type="dxa"/>
            </w:tcMar>
            <w:vAlign w:val="bottom"/>
          </w:tcPr>
          <w:p w14:paraId="7D1B9DBD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858.377.000</w:t>
            </w:r>
          </w:p>
        </w:tc>
        <w:tc>
          <w:tcPr>
            <w:tcW w:w="1180" w:type="dxa"/>
            <w:tcBorders>
              <w:top w:val="single" w:sz="4" w:space="0" w:color="E52236"/>
              <w:left w:val="single" w:sz="4" w:space="0" w:color="E52236"/>
              <w:bottom w:val="single" w:sz="18" w:space="0" w:color="E52236"/>
            </w:tcBorders>
            <w:tcMar>
              <w:left w:w="65" w:type="dxa"/>
            </w:tcMar>
            <w:vAlign w:val="bottom"/>
          </w:tcPr>
          <w:p w14:paraId="277F4EFB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+ 3 %</w:t>
            </w:r>
          </w:p>
        </w:tc>
        <w:tc>
          <w:tcPr>
            <w:tcW w:w="1371" w:type="dxa"/>
            <w:tcBorders>
              <w:top w:val="single" w:sz="4" w:space="0" w:color="E52236"/>
              <w:left w:val="single" w:sz="4" w:space="0" w:color="E52236"/>
              <w:bottom w:val="single" w:sz="18" w:space="0" w:color="E52236"/>
            </w:tcBorders>
            <w:tcMar>
              <w:left w:w="65" w:type="dxa"/>
            </w:tcMar>
            <w:vAlign w:val="bottom"/>
          </w:tcPr>
          <w:p w14:paraId="5A05AC34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  <w:t>115.219.000</w:t>
            </w:r>
          </w:p>
        </w:tc>
        <w:tc>
          <w:tcPr>
            <w:tcW w:w="1206" w:type="dxa"/>
            <w:tcBorders>
              <w:top w:val="single" w:sz="4" w:space="0" w:color="E52236"/>
              <w:left w:val="single" w:sz="4" w:space="0" w:color="E52236"/>
              <w:bottom w:val="single" w:sz="18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26AC2980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  <w:t>- 11 %</w:t>
            </w:r>
          </w:p>
        </w:tc>
      </w:tr>
      <w:tr w:rsidR="009954C6" w:rsidRPr="009954C6" w14:paraId="42D5799F" w14:textId="77777777" w:rsidTr="009954C6">
        <w:trPr>
          <w:trHeight w:val="285"/>
        </w:trPr>
        <w:tc>
          <w:tcPr>
            <w:tcW w:w="2945" w:type="dxa"/>
            <w:tcBorders>
              <w:top w:val="single" w:sz="18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3FD7B3E8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pacing w:val="0"/>
                <w:sz w:val="22"/>
                <w:szCs w:val="22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color w:val="000000"/>
                <w:spacing w:val="0"/>
                <w:sz w:val="22"/>
                <w:szCs w:val="22"/>
                <w:lang w:eastAsia="zh-CN" w:bidi="th-TH"/>
              </w:rPr>
              <w:t>RevPAR</w:t>
            </w:r>
            <w:r w:rsidRPr="009954C6">
              <w:rPr>
                <w:rFonts w:ascii="Arial" w:eastAsia="Times New Roman" w:hAnsi="Arial" w:cs="Arial"/>
                <w:color w:val="000000"/>
                <w:spacing w:val="0"/>
                <w:sz w:val="22"/>
                <w:szCs w:val="22"/>
                <w:vertAlign w:val="superscript"/>
                <w:lang w:eastAsia="zh-CN" w:bidi="th-TH"/>
              </w:rPr>
              <w:t>3)</w:t>
            </w:r>
            <w:r w:rsidRPr="009954C6">
              <w:rPr>
                <w:rFonts w:ascii="Arial" w:eastAsia="Times New Roman" w:hAnsi="Arial" w:cs="Arial"/>
                <w:color w:val="000000"/>
                <w:spacing w:val="0"/>
                <w:sz w:val="22"/>
                <w:szCs w:val="22"/>
                <w:lang w:eastAsia="zh-CN" w:bidi="th-TH"/>
              </w:rPr>
              <w:t xml:space="preserve"> in €</w:t>
            </w:r>
          </w:p>
        </w:tc>
        <w:tc>
          <w:tcPr>
            <w:tcW w:w="1465" w:type="dxa"/>
            <w:tcBorders>
              <w:top w:val="single" w:sz="18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511D9EFA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b/>
                <w:bCs/>
                <w:color w:val="000000"/>
                <w:spacing w:val="0"/>
                <w:sz w:val="20"/>
                <w:szCs w:val="20"/>
                <w:lang w:eastAsia="zh-CN" w:bidi="th-TH"/>
              </w:rPr>
              <w:t>77,4</w:t>
            </w:r>
          </w:p>
        </w:tc>
        <w:tc>
          <w:tcPr>
            <w:tcW w:w="1180" w:type="dxa"/>
            <w:tcBorders>
              <w:top w:val="single" w:sz="18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7868B289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b/>
                <w:bCs/>
                <w:color w:val="333333"/>
                <w:spacing w:val="0"/>
                <w:sz w:val="20"/>
                <w:szCs w:val="20"/>
                <w:lang w:eastAsia="zh-CN" w:bidi="th-TH"/>
              </w:rPr>
              <w:t>- 2 %</w:t>
            </w:r>
          </w:p>
        </w:tc>
        <w:tc>
          <w:tcPr>
            <w:tcW w:w="1371" w:type="dxa"/>
            <w:tcBorders>
              <w:top w:val="single" w:sz="18" w:space="0" w:color="E52236"/>
              <w:left w:val="single" w:sz="4" w:space="0" w:color="E52236"/>
              <w:bottom w:val="single" w:sz="4" w:space="0" w:color="E52236"/>
            </w:tcBorders>
            <w:tcMar>
              <w:left w:w="65" w:type="dxa"/>
            </w:tcMar>
            <w:vAlign w:val="bottom"/>
          </w:tcPr>
          <w:p w14:paraId="63962A2D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b/>
                <w:bCs/>
                <w:color w:val="000000"/>
                <w:spacing w:val="0"/>
                <w:sz w:val="20"/>
                <w:szCs w:val="20"/>
                <w:lang w:eastAsia="zh-CN" w:bidi="th-TH"/>
              </w:rPr>
              <w:t>78,8</w:t>
            </w:r>
          </w:p>
        </w:tc>
        <w:tc>
          <w:tcPr>
            <w:tcW w:w="1206" w:type="dxa"/>
            <w:tcBorders>
              <w:top w:val="single" w:sz="18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  <w:vAlign w:val="bottom"/>
          </w:tcPr>
          <w:p w14:paraId="12DCFCA8" w14:textId="77777777" w:rsidR="009954C6" w:rsidRPr="009954C6" w:rsidRDefault="009954C6" w:rsidP="009954C6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333333"/>
                <w:spacing w:val="0"/>
                <w:sz w:val="20"/>
                <w:szCs w:val="20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b/>
                <w:bCs/>
                <w:color w:val="333333"/>
                <w:spacing w:val="0"/>
                <w:sz w:val="20"/>
                <w:szCs w:val="20"/>
                <w:lang w:eastAsia="zh-CN" w:bidi="th-TH"/>
              </w:rPr>
              <w:t>- 14 %</w:t>
            </w:r>
          </w:p>
        </w:tc>
      </w:tr>
      <w:tr w:rsidR="009954C6" w:rsidRPr="009954C6" w14:paraId="186D6C68" w14:textId="77777777" w:rsidTr="009954C6">
        <w:trPr>
          <w:trHeight w:val="523"/>
        </w:trPr>
        <w:tc>
          <w:tcPr>
            <w:tcW w:w="8167" w:type="dxa"/>
            <w:gridSpan w:val="5"/>
            <w:tcBorders>
              <w:top w:val="single" w:sz="4" w:space="0" w:color="E52236"/>
              <w:left w:val="single" w:sz="4" w:space="0" w:color="E52236"/>
              <w:bottom w:val="single" w:sz="4" w:space="0" w:color="E52236"/>
              <w:right w:val="single" w:sz="4" w:space="0" w:color="E52236"/>
            </w:tcBorders>
            <w:tcMar>
              <w:left w:w="65" w:type="dxa"/>
            </w:tcMar>
          </w:tcPr>
          <w:p w14:paraId="12A79245" w14:textId="77777777" w:rsidR="009954C6" w:rsidRPr="009954C6" w:rsidRDefault="009954C6" w:rsidP="009954C6">
            <w:pPr>
              <w:spacing w:line="276" w:lineRule="auto"/>
              <w:ind w:firstLine="0"/>
              <w:jc w:val="left"/>
              <w:rPr>
                <w:rFonts w:ascii="Arial" w:eastAsia="Times New Roman" w:hAnsi="Arial" w:cs="Arial"/>
                <w:bCs/>
                <w:color w:val="auto"/>
                <w:spacing w:val="0"/>
                <w:sz w:val="14"/>
                <w:szCs w:val="16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bCs/>
                <w:color w:val="auto"/>
                <w:spacing w:val="0"/>
                <w:sz w:val="14"/>
                <w:szCs w:val="16"/>
                <w:lang w:eastAsia="zh-CN" w:bidi="th-TH"/>
              </w:rPr>
              <w:t xml:space="preserve">2) ohne Frühstück und Umsatzsteuer, Wert wird aus den monatlichen Erträgen der Ortstaxe hochgerechnet </w:t>
            </w:r>
          </w:p>
          <w:p w14:paraId="41A31BCF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bCs/>
                <w:color w:val="auto"/>
                <w:spacing w:val="0"/>
                <w:sz w:val="14"/>
                <w:szCs w:val="16"/>
                <w:lang w:eastAsia="zh-CN" w:bidi="th-TH"/>
              </w:rPr>
              <w:t xml:space="preserve">3) </w:t>
            </w:r>
            <w:proofErr w:type="spellStart"/>
            <w:r w:rsidRPr="009954C6">
              <w:rPr>
                <w:rFonts w:ascii="Arial" w:eastAsia="Times New Roman" w:hAnsi="Arial" w:cs="Arial"/>
                <w:bCs/>
                <w:color w:val="auto"/>
                <w:spacing w:val="0"/>
                <w:sz w:val="14"/>
                <w:szCs w:val="16"/>
                <w:lang w:eastAsia="zh-CN" w:bidi="th-TH"/>
              </w:rPr>
              <w:t>RevPAR</w:t>
            </w:r>
            <w:proofErr w:type="spellEnd"/>
            <w:r w:rsidRPr="009954C6">
              <w:rPr>
                <w:rFonts w:ascii="Arial" w:eastAsia="Times New Roman" w:hAnsi="Arial" w:cs="Arial"/>
                <w:bCs/>
                <w:color w:val="auto"/>
                <w:spacing w:val="0"/>
                <w:sz w:val="14"/>
                <w:szCs w:val="16"/>
                <w:lang w:eastAsia="zh-CN" w:bidi="th-TH"/>
              </w:rPr>
              <w:t xml:space="preserve"> </w:t>
            </w:r>
            <w:r w:rsidRPr="009954C6"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  <w:t>(</w:t>
            </w:r>
            <w:proofErr w:type="spellStart"/>
            <w:r w:rsidRPr="009954C6"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  <w:t>revenue</w:t>
            </w:r>
            <w:proofErr w:type="spellEnd"/>
            <w:r w:rsidRPr="009954C6"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  <w:t xml:space="preserve"> per </w:t>
            </w:r>
            <w:proofErr w:type="spellStart"/>
            <w:r w:rsidRPr="009954C6"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  <w:t>available</w:t>
            </w:r>
            <w:proofErr w:type="spellEnd"/>
            <w:r w:rsidRPr="009954C6"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  <w:t xml:space="preserve"> </w:t>
            </w:r>
            <w:proofErr w:type="spellStart"/>
            <w:r w:rsidRPr="009954C6"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  <w:t>room</w:t>
            </w:r>
            <w:proofErr w:type="spellEnd"/>
            <w:r w:rsidRPr="009954C6"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  <w:t xml:space="preserve">) </w:t>
            </w:r>
            <w:r w:rsidRPr="009954C6">
              <w:rPr>
                <w:rFonts w:ascii="Arial" w:eastAsia="Times New Roman" w:hAnsi="Arial" w:cs="Arial"/>
                <w:bCs/>
                <w:color w:val="auto"/>
                <w:spacing w:val="0"/>
                <w:sz w:val="14"/>
                <w:szCs w:val="16"/>
                <w:lang w:eastAsia="zh-CN" w:bidi="th-TH"/>
              </w:rPr>
              <w:t xml:space="preserve">ist </w:t>
            </w:r>
            <w:r w:rsidRPr="009954C6"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  <w:t>der Erlös pro verfügbarem Zimmer in Hotels &amp; Pensionen, ein Nettowert, der die Kennzahlen „durchschnittliche Zimmerbelegung“ und „durchschnittlicher Zimmerpreis“ vereint. Nicht zu verwechseln mit dem weit darüber liegenden Zimmerpreis.</w:t>
            </w:r>
          </w:p>
          <w:p w14:paraId="296EBDA0" w14:textId="77777777" w:rsidR="009954C6" w:rsidRPr="009954C6" w:rsidRDefault="009954C6" w:rsidP="009954C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</w:pPr>
            <w:r w:rsidRPr="009954C6">
              <w:rPr>
                <w:rFonts w:ascii="Arial" w:eastAsia="Times New Roman" w:hAnsi="Arial" w:cs="Arial"/>
                <w:b/>
                <w:bCs/>
                <w:color w:val="auto"/>
                <w:spacing w:val="0"/>
                <w:sz w:val="14"/>
                <w:szCs w:val="16"/>
                <w:lang w:eastAsia="zh-CN" w:bidi="th-TH"/>
              </w:rPr>
              <w:t>Datenquellen:</w:t>
            </w:r>
            <w:r w:rsidRPr="009954C6">
              <w:rPr>
                <w:rFonts w:ascii="Arial" w:eastAsia="Times New Roman" w:hAnsi="Arial" w:cs="Arial"/>
                <w:color w:val="auto"/>
                <w:spacing w:val="0"/>
                <w:sz w:val="14"/>
                <w:szCs w:val="16"/>
                <w:lang w:eastAsia="zh-CN" w:bidi="th-TH"/>
              </w:rPr>
              <w:t xml:space="preserve"> MA 23 – Dezernat Statistik und MA 6 – Rechnungs- und Abgabenwesen. Die Kennzahlen zum Nächtigungsumsatz stehen jeweils einen Monat nach den Nächtigungsergebnissen zur Verfügung.</w:t>
            </w:r>
          </w:p>
        </w:tc>
      </w:tr>
    </w:tbl>
    <w:p w14:paraId="72372447" w14:textId="77777777" w:rsidR="00792B9C" w:rsidRDefault="00792B9C" w:rsidP="00D7175D">
      <w:pPr>
        <w:spacing w:line="276" w:lineRule="auto"/>
        <w:ind w:firstLine="0"/>
        <w:rPr>
          <w:rFonts w:ascii="Arial" w:eastAsia="Times New Roman" w:hAnsi="Arial" w:cs="Arial"/>
          <w:b/>
          <w:color w:val="333333"/>
          <w:spacing w:val="0"/>
          <w:sz w:val="20"/>
          <w:szCs w:val="20"/>
          <w:lang w:eastAsia="zh-CN" w:bidi="th-TH"/>
        </w:rPr>
      </w:pPr>
    </w:p>
    <w:p w14:paraId="515C2490" w14:textId="6D26527B" w:rsidR="00D7175D" w:rsidRPr="005707CC" w:rsidRDefault="00D7175D" w:rsidP="00D7175D">
      <w:pPr>
        <w:spacing w:line="276" w:lineRule="auto"/>
        <w:ind w:firstLine="0"/>
        <w:rPr>
          <w:rFonts w:asciiTheme="majorHAnsi" w:hAnsiTheme="majorHAnsi" w:cstheme="majorHAnsi"/>
          <w:color w:val="auto"/>
          <w:szCs w:val="21"/>
          <w:lang w:val="de-AT"/>
        </w:rPr>
      </w:pPr>
      <w:r w:rsidRPr="005707CC">
        <w:rPr>
          <w:rFonts w:asciiTheme="majorHAnsi" w:hAnsiTheme="majorHAnsi" w:cstheme="majorHAnsi"/>
          <w:b/>
          <w:bCs/>
          <w:color w:val="auto"/>
          <w:szCs w:val="21"/>
          <w:lang w:val="de-AT"/>
        </w:rPr>
        <w:t>Rückfragen für Medien</w:t>
      </w:r>
    </w:p>
    <w:p w14:paraId="56F3811A" w14:textId="77777777" w:rsidR="00D7175D" w:rsidRPr="005707CC" w:rsidRDefault="00D7175D" w:rsidP="00D7175D">
      <w:pPr>
        <w:spacing w:line="276" w:lineRule="auto"/>
        <w:ind w:firstLine="0"/>
        <w:rPr>
          <w:rFonts w:asciiTheme="majorHAnsi" w:hAnsiTheme="majorHAnsi" w:cstheme="majorHAnsi"/>
          <w:color w:val="auto"/>
          <w:szCs w:val="21"/>
          <w:lang w:val="de-AT"/>
        </w:rPr>
      </w:pPr>
      <w:r w:rsidRPr="005707CC">
        <w:rPr>
          <w:rFonts w:asciiTheme="majorHAnsi" w:hAnsiTheme="majorHAnsi" w:cstheme="majorHAnsi"/>
          <w:color w:val="auto"/>
          <w:szCs w:val="21"/>
          <w:lang w:val="de-AT"/>
        </w:rPr>
        <w:t>Walter Straßer</w:t>
      </w:r>
      <w:r w:rsidRPr="005707CC">
        <w:rPr>
          <w:rFonts w:asciiTheme="majorHAnsi" w:hAnsiTheme="majorHAnsi" w:cstheme="majorHAnsi"/>
          <w:color w:val="auto"/>
          <w:szCs w:val="21"/>
          <w:lang w:val="de-AT"/>
        </w:rPr>
        <w:tab/>
      </w:r>
      <w:r w:rsidRPr="005707CC">
        <w:rPr>
          <w:rFonts w:asciiTheme="majorHAnsi" w:hAnsiTheme="majorHAnsi" w:cstheme="majorHAnsi"/>
          <w:color w:val="auto"/>
          <w:szCs w:val="21"/>
          <w:lang w:val="de-AT"/>
        </w:rPr>
        <w:tab/>
      </w:r>
      <w:r w:rsidRPr="005707CC">
        <w:rPr>
          <w:rFonts w:asciiTheme="majorHAnsi" w:hAnsiTheme="majorHAnsi" w:cstheme="majorHAnsi"/>
          <w:color w:val="auto"/>
          <w:szCs w:val="21"/>
          <w:lang w:val="de-AT"/>
        </w:rPr>
        <w:tab/>
        <w:t>Marie-Therese Tropsch</w:t>
      </w:r>
    </w:p>
    <w:p w14:paraId="56ACA5A6" w14:textId="77777777" w:rsidR="00D7175D" w:rsidRPr="00ED4FA8" w:rsidRDefault="00D7175D" w:rsidP="00D7175D">
      <w:pPr>
        <w:spacing w:line="276" w:lineRule="auto"/>
        <w:ind w:firstLine="0"/>
        <w:rPr>
          <w:rFonts w:asciiTheme="majorHAnsi" w:hAnsiTheme="majorHAnsi" w:cstheme="majorHAnsi"/>
          <w:color w:val="auto"/>
          <w:szCs w:val="21"/>
          <w:lang w:val="es-ES"/>
        </w:rPr>
      </w:pPr>
      <w:r w:rsidRPr="00ED4FA8">
        <w:rPr>
          <w:rFonts w:asciiTheme="majorHAnsi" w:hAnsiTheme="majorHAnsi" w:cstheme="majorHAnsi"/>
          <w:color w:val="auto"/>
          <w:szCs w:val="21"/>
          <w:lang w:val="es-ES"/>
        </w:rPr>
        <w:t>Tel. +43 1 211 14 – 111</w:t>
      </w:r>
      <w:r w:rsidRPr="00ED4FA8">
        <w:rPr>
          <w:rFonts w:asciiTheme="majorHAnsi" w:hAnsiTheme="majorHAnsi" w:cstheme="majorHAnsi"/>
          <w:color w:val="auto"/>
          <w:szCs w:val="21"/>
          <w:lang w:val="es-ES"/>
        </w:rPr>
        <w:tab/>
      </w:r>
      <w:r w:rsidRPr="00ED4FA8">
        <w:rPr>
          <w:rFonts w:asciiTheme="majorHAnsi" w:hAnsiTheme="majorHAnsi" w:cstheme="majorHAnsi"/>
          <w:color w:val="auto"/>
          <w:szCs w:val="21"/>
          <w:lang w:val="es-ES"/>
        </w:rPr>
        <w:tab/>
        <w:t>Tel. +43 1 211 14 – 117</w:t>
      </w:r>
    </w:p>
    <w:p w14:paraId="385BBE07" w14:textId="77777777" w:rsidR="00D7175D" w:rsidRPr="00ED4FA8" w:rsidRDefault="00D7175D" w:rsidP="00D7175D">
      <w:pPr>
        <w:spacing w:line="276" w:lineRule="auto"/>
        <w:ind w:firstLine="0"/>
        <w:rPr>
          <w:rFonts w:asciiTheme="majorHAnsi" w:hAnsiTheme="majorHAnsi" w:cstheme="majorHAnsi"/>
          <w:color w:val="auto"/>
          <w:szCs w:val="21"/>
          <w:lang w:val="es-ES"/>
        </w:rPr>
      </w:pPr>
      <w:hyperlink r:id="rId10" w:history="1">
        <w:r w:rsidRPr="00ED4FA8">
          <w:rPr>
            <w:rStyle w:val="Hyperlink"/>
            <w:rFonts w:asciiTheme="majorHAnsi" w:hAnsiTheme="majorHAnsi" w:cstheme="majorHAnsi"/>
            <w:lang w:val="es-ES"/>
          </w:rPr>
          <w:t>walter.strasser@wien.info</w:t>
        </w:r>
      </w:hyperlink>
      <w:r w:rsidRPr="00ED4FA8">
        <w:rPr>
          <w:rFonts w:asciiTheme="majorHAnsi" w:hAnsiTheme="majorHAnsi" w:cstheme="majorHAnsi"/>
          <w:color w:val="auto"/>
          <w:szCs w:val="21"/>
          <w:lang w:val="es-ES"/>
        </w:rPr>
        <w:tab/>
      </w:r>
      <w:r w:rsidRPr="00ED4FA8">
        <w:rPr>
          <w:rFonts w:asciiTheme="majorHAnsi" w:hAnsiTheme="majorHAnsi" w:cstheme="majorHAnsi"/>
          <w:color w:val="auto"/>
          <w:szCs w:val="21"/>
          <w:lang w:val="es-ES"/>
        </w:rPr>
        <w:tab/>
      </w:r>
      <w:hyperlink r:id="rId11" w:history="1">
        <w:r w:rsidRPr="00ED4FA8">
          <w:rPr>
            <w:rStyle w:val="Hyperlink"/>
            <w:rFonts w:asciiTheme="majorHAnsi" w:hAnsiTheme="majorHAnsi" w:cstheme="majorHAnsi"/>
            <w:lang w:val="es-ES"/>
          </w:rPr>
          <w:t>marie-therese.tropsch@wien.info</w:t>
        </w:r>
      </w:hyperlink>
    </w:p>
    <w:sectPr w:rsidR="00D7175D" w:rsidRPr="00ED4FA8" w:rsidSect="00EF277F">
      <w:headerReference w:type="default" r:id="rId12"/>
      <w:footerReference w:type="default" r:id="rId13"/>
      <w:footerReference w:type="first" r:id="rId14"/>
      <w:pgSz w:w="11900" w:h="16840"/>
      <w:pgMar w:top="2268" w:right="1134" w:bottom="2268" w:left="1134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557E" w14:textId="77777777" w:rsidR="001727A1" w:rsidRDefault="001727A1" w:rsidP="00474F51">
      <w:r>
        <w:separator/>
      </w:r>
    </w:p>
  </w:endnote>
  <w:endnote w:type="continuationSeparator" w:id="0">
    <w:p w14:paraId="15F06665" w14:textId="77777777" w:rsidR="001727A1" w:rsidRDefault="001727A1" w:rsidP="0047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k Light">
    <w:charset w:val="00"/>
    <w:family w:val="auto"/>
    <w:pitch w:val="variable"/>
    <w:sig w:usb0="00000007" w:usb1="00000000" w:usb2="00000000" w:usb3="00000000" w:csb0="00000093" w:csb1="00000000"/>
  </w:font>
  <w:font w:name="Graphik LCG Light">
    <w:altName w:val="Myriad Pro"/>
    <w:panose1 w:val="020B040303020206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phik LCG TT Light">
    <w:panose1 w:val="020B0403030202060203"/>
    <w:charset w:val="00"/>
    <w:family w:val="swiss"/>
    <w:pitch w:val="variable"/>
    <w:sig w:usb0="00000287" w:usb1="00000000" w:usb2="00000000" w:usb3="00000000" w:csb0="0000009F" w:csb1="00000000"/>
  </w:font>
  <w:font w:name="Graphik LCG">
    <w:altName w:val="Calibri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9177" w14:textId="77777777" w:rsidR="00AD479F" w:rsidRDefault="00431005" w:rsidP="00431005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68480" behindDoc="0" locked="1" layoutInCell="1" allowOverlap="1" wp14:anchorId="7A0434A8" wp14:editId="0E651416">
          <wp:simplePos x="0" y="0"/>
          <wp:positionH relativeFrom="margin">
            <wp:align>center</wp:align>
          </wp:positionH>
          <wp:positionV relativeFrom="margin">
            <wp:posOffset>8461375</wp:posOffset>
          </wp:positionV>
          <wp:extent cx="936000" cy="180360"/>
          <wp:effectExtent l="0" t="0" r="381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8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softHyphen/>
    </w:r>
    <w:r>
      <w:fldChar w:fldCharType="begin"/>
    </w:r>
    <w:r>
      <w:instrText xml:space="preserve"> </w:instrText>
    </w:r>
    <w:r w:rsidR="00B365EC">
      <w:instrText>PAGE</w:instrText>
    </w:r>
    <w:r>
      <w:instrText xml:space="preserve">  \* MERGEFORMAT </w:instrText>
    </w:r>
    <w:r>
      <w:fldChar w:fldCharType="separate"/>
    </w:r>
    <w:r w:rsidR="004B7A66">
      <w:rPr>
        <w:noProof/>
      </w:rPr>
      <w:t>1</w:t>
    </w:r>
    <w:r>
      <w:fldChar w:fldCharType="end"/>
    </w:r>
    <w:r w:rsidR="00E54EB7">
      <w:t>/</w:t>
    </w:r>
    <w:r w:rsidR="00945057">
      <w:fldChar w:fldCharType="begin"/>
    </w:r>
    <w:r w:rsidR="00945057">
      <w:instrText xml:space="preserve"> </w:instrText>
    </w:r>
    <w:r w:rsidR="00B365EC">
      <w:instrText>NUMPAGES</w:instrText>
    </w:r>
    <w:r w:rsidR="00945057">
      <w:instrText xml:space="preserve">  \* MERGEFORMAT </w:instrText>
    </w:r>
    <w:r w:rsidR="00945057">
      <w:fldChar w:fldCharType="separate"/>
    </w:r>
    <w:r w:rsidR="004B7A66">
      <w:rPr>
        <w:noProof/>
      </w:rPr>
      <w:t>1</w:t>
    </w:r>
    <w:r w:rsidR="0094505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4571" w14:textId="77777777" w:rsidR="00313D79" w:rsidRDefault="00BA1987" w:rsidP="00B13391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70528" behindDoc="0" locked="1" layoutInCell="1" allowOverlap="1" wp14:anchorId="56C037A1" wp14:editId="2722F8B3">
          <wp:simplePos x="0" y="0"/>
          <wp:positionH relativeFrom="margin">
            <wp:align>center</wp:align>
          </wp:positionH>
          <wp:positionV relativeFrom="margin">
            <wp:posOffset>8472805</wp:posOffset>
          </wp:positionV>
          <wp:extent cx="936000" cy="180360"/>
          <wp:effectExtent l="0" t="0" r="381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8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EAD9" w14:textId="77777777" w:rsidR="001727A1" w:rsidRDefault="001727A1" w:rsidP="00474F51">
      <w:r>
        <w:separator/>
      </w:r>
    </w:p>
  </w:footnote>
  <w:footnote w:type="continuationSeparator" w:id="0">
    <w:p w14:paraId="176D0759" w14:textId="77777777" w:rsidR="001727A1" w:rsidRDefault="001727A1" w:rsidP="0047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85"/>
      <w:gridCol w:w="1747"/>
    </w:tblGrid>
    <w:tr w:rsidR="00E54EB7" w14:paraId="06A10369" w14:textId="77777777" w:rsidTr="00EF277F">
      <w:trPr>
        <w:trHeight w:val="312"/>
      </w:trPr>
      <w:tc>
        <w:tcPr>
          <w:tcW w:w="6670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72A6323" w14:textId="77777777" w:rsidR="006B0843" w:rsidRDefault="006B0843" w:rsidP="008E30FB">
          <w:pPr>
            <w:pStyle w:val="Kopfzeile"/>
          </w:pPr>
        </w:p>
      </w:tc>
      <w:tc>
        <w:tcPr>
          <w:tcW w:w="1478" w:type="dxa"/>
          <w:tcBorders>
            <w:top w:val="nil"/>
            <w:left w:val="nil"/>
            <w:bottom w:val="nil"/>
            <w:right w:val="nil"/>
          </w:tcBorders>
        </w:tcPr>
        <w:p w14:paraId="202A0225" w14:textId="5B84BD8F" w:rsidR="006B0843" w:rsidRDefault="006B0843" w:rsidP="00EF277F">
          <w:pPr>
            <w:pStyle w:val="Kopfzeile"/>
            <w:jc w:val="right"/>
          </w:pPr>
        </w:p>
      </w:tc>
    </w:tr>
  </w:tbl>
  <w:p w14:paraId="6A0C8EEF" w14:textId="77777777" w:rsidR="00AD479F" w:rsidRPr="00E54EB7" w:rsidRDefault="00AD479F" w:rsidP="00474F51">
    <w:pPr>
      <w:pStyle w:val="Kopfzeile"/>
      <w:rPr>
        <w:rStyle w:val="Funotenzeich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9A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EAD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B00B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A1E1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B3C8B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1CE5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7CC0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D2058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DC7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7EC2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17EE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2E01E2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A7A75"/>
    <w:multiLevelType w:val="multilevel"/>
    <w:tmpl w:val="E7AE933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FB4AAC"/>
    <w:multiLevelType w:val="hybridMultilevel"/>
    <w:tmpl w:val="CDA6005E"/>
    <w:lvl w:ilvl="0" w:tplc="E190FD12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  <w:b w:val="0"/>
        <w:i w:val="0"/>
        <w:color w:val="C0000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11A76"/>
    <w:multiLevelType w:val="multilevel"/>
    <w:tmpl w:val="CDA6005E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  <w:b w:val="0"/>
        <w:i w:val="0"/>
        <w:color w:val="C0000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08309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0A956A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897F7C"/>
    <w:multiLevelType w:val="multilevel"/>
    <w:tmpl w:val="25ACB0F2"/>
    <w:lvl w:ilvl="0">
      <w:start w:val="1"/>
      <w:numFmt w:val="decimal"/>
      <w:lvlText w:val="%1."/>
      <w:lvlJc w:val="left"/>
      <w:pPr>
        <w:ind w:left="720" w:hanging="360"/>
      </w:pPr>
      <w:rPr>
        <w:rFonts w:ascii="Graphik Light" w:hAnsi="Graphik Light" w:hint="default"/>
        <w:b w:val="0"/>
        <w:i w:val="0"/>
        <w:color w:val="C0000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F0CC9"/>
    <w:multiLevelType w:val="hybridMultilevel"/>
    <w:tmpl w:val="7AFA36B6"/>
    <w:lvl w:ilvl="0" w:tplc="D14CEDA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E52236" w:themeColor="accent1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01F79"/>
    <w:multiLevelType w:val="multilevel"/>
    <w:tmpl w:val="D690E42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30E6970"/>
    <w:multiLevelType w:val="hybridMultilevel"/>
    <w:tmpl w:val="9A74BEB6"/>
    <w:lvl w:ilvl="0" w:tplc="19041ABA">
      <w:start w:val="1"/>
      <w:numFmt w:val="decimal"/>
      <w:lvlText w:val="%1."/>
      <w:lvlJc w:val="left"/>
      <w:pPr>
        <w:ind w:left="927" w:hanging="360"/>
      </w:pPr>
      <w:rPr>
        <w:rFonts w:ascii="Graphik LCG Light" w:hAnsi="Graphik LCG Light" w:hint="default"/>
        <w:b w:val="0"/>
        <w:i w:val="0"/>
        <w:color w:val="E52236" w:themeColor="accent1"/>
        <w:sz w:val="1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E7D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3190F"/>
    <w:multiLevelType w:val="multilevel"/>
    <w:tmpl w:val="26AAD5B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2613649"/>
    <w:multiLevelType w:val="hybridMultilevel"/>
    <w:tmpl w:val="B658BB12"/>
    <w:lvl w:ilvl="0" w:tplc="1A9E94F4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Graphik LCG Light" w:hAnsi="Graphik LCG Light" w:hint="default"/>
        <w:b w:val="0"/>
        <w:i w:val="0"/>
        <w:color w:val="C00000"/>
        <w:sz w:val="1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F3D6C"/>
    <w:multiLevelType w:val="hybridMultilevel"/>
    <w:tmpl w:val="1B4A62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A56B5"/>
    <w:multiLevelType w:val="hybridMultilevel"/>
    <w:tmpl w:val="25ACB0F2"/>
    <w:lvl w:ilvl="0" w:tplc="30FA3370">
      <w:start w:val="1"/>
      <w:numFmt w:val="decimal"/>
      <w:lvlText w:val="%1."/>
      <w:lvlJc w:val="left"/>
      <w:pPr>
        <w:ind w:left="720" w:hanging="360"/>
      </w:pPr>
      <w:rPr>
        <w:rFonts w:ascii="Graphik Light" w:hAnsi="Graphik Light" w:hint="default"/>
        <w:b w:val="0"/>
        <w:i w:val="0"/>
        <w:color w:val="C0000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556F3"/>
    <w:multiLevelType w:val="multilevel"/>
    <w:tmpl w:val="3EC8EA3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59549B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041C0"/>
    <w:multiLevelType w:val="multilevel"/>
    <w:tmpl w:val="B658BB1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Graphik LCG Light" w:hAnsi="Graphik LCG Light" w:hint="default"/>
        <w:b w:val="0"/>
        <w:i w:val="0"/>
        <w:color w:val="C0000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16E16"/>
    <w:multiLevelType w:val="hybridMultilevel"/>
    <w:tmpl w:val="43EC24DA"/>
    <w:lvl w:ilvl="0" w:tplc="CF7C5F58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C0000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A5CA9"/>
    <w:multiLevelType w:val="hybridMultilevel"/>
    <w:tmpl w:val="0EF2C2F2"/>
    <w:lvl w:ilvl="0" w:tplc="F2AEC2F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color w:val="C00000"/>
        <w:sz w:val="1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53085"/>
    <w:multiLevelType w:val="hybridMultilevel"/>
    <w:tmpl w:val="489279C6"/>
    <w:lvl w:ilvl="0" w:tplc="12185E9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D2BDF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31FA9"/>
    <w:multiLevelType w:val="multilevel"/>
    <w:tmpl w:val="8CF63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C0000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80163"/>
    <w:multiLevelType w:val="hybridMultilevel"/>
    <w:tmpl w:val="A64C40B2"/>
    <w:lvl w:ilvl="0" w:tplc="A3A8CF92">
      <w:start w:val="1"/>
      <w:numFmt w:val="decimal"/>
      <w:lvlText w:val="%1."/>
      <w:lvlJc w:val="left"/>
      <w:pPr>
        <w:tabs>
          <w:tab w:val="num" w:pos="794"/>
        </w:tabs>
        <w:ind w:left="794" w:hanging="227"/>
      </w:pPr>
      <w:rPr>
        <w:rFonts w:hint="default"/>
        <w:color w:val="E52236" w:themeColor="accen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94AFD"/>
    <w:multiLevelType w:val="multilevel"/>
    <w:tmpl w:val="94B08E3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0F52E59"/>
    <w:multiLevelType w:val="multilevel"/>
    <w:tmpl w:val="BA526400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11C7DCF"/>
    <w:multiLevelType w:val="hybridMultilevel"/>
    <w:tmpl w:val="B4EE7B92"/>
    <w:lvl w:ilvl="0" w:tplc="CCB02FE4">
      <w:start w:val="1"/>
      <w:numFmt w:val="decimal"/>
      <w:pStyle w:val="Nummerierung"/>
      <w:lvlText w:val="%1."/>
      <w:lvlJc w:val="left"/>
      <w:pPr>
        <w:tabs>
          <w:tab w:val="num" w:pos="794"/>
        </w:tabs>
        <w:ind w:left="794" w:hanging="227"/>
      </w:pPr>
      <w:rPr>
        <w:rFonts w:hint="default"/>
        <w:color w:val="E5223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F46C9"/>
    <w:multiLevelType w:val="hybridMultilevel"/>
    <w:tmpl w:val="8CF63EA0"/>
    <w:lvl w:ilvl="0" w:tplc="0E8A3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C00000"/>
        <w:sz w:val="1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C4E43"/>
    <w:multiLevelType w:val="multilevel"/>
    <w:tmpl w:val="43EC24DA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C0000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B28BC"/>
    <w:multiLevelType w:val="multilevel"/>
    <w:tmpl w:val="6EE85974"/>
    <w:lvl w:ilvl="0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E52236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C53ED"/>
    <w:multiLevelType w:val="hybridMultilevel"/>
    <w:tmpl w:val="0256D4C6"/>
    <w:lvl w:ilvl="0" w:tplc="0AACA7AC">
      <w:start w:val="1"/>
      <w:numFmt w:val="bullet"/>
      <w:pStyle w:val="Aufzhlung"/>
      <w:lvlText w:val=""/>
      <w:lvlJc w:val="left"/>
      <w:pPr>
        <w:ind w:left="794" w:hanging="227"/>
      </w:pPr>
      <w:rPr>
        <w:rFonts w:ascii="Symbol" w:hAnsi="Symbol" w:hint="default"/>
        <w:color w:val="E5223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E5E16"/>
    <w:multiLevelType w:val="multilevel"/>
    <w:tmpl w:val="0EF2C2F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color w:val="C0000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8380">
    <w:abstractNumId w:val="11"/>
  </w:num>
  <w:num w:numId="2" w16cid:durableId="1678657963">
    <w:abstractNumId w:val="21"/>
  </w:num>
  <w:num w:numId="3" w16cid:durableId="1756125661">
    <w:abstractNumId w:val="12"/>
  </w:num>
  <w:num w:numId="4" w16cid:durableId="983853517">
    <w:abstractNumId w:val="36"/>
  </w:num>
  <w:num w:numId="5" w16cid:durableId="834884611">
    <w:abstractNumId w:val="27"/>
  </w:num>
  <w:num w:numId="6" w16cid:durableId="1296066719">
    <w:abstractNumId w:val="38"/>
  </w:num>
  <w:num w:numId="7" w16cid:durableId="2002005415">
    <w:abstractNumId w:val="32"/>
  </w:num>
  <w:num w:numId="8" w16cid:durableId="1598827401">
    <w:abstractNumId w:val="25"/>
  </w:num>
  <w:num w:numId="9" w16cid:durableId="816460945">
    <w:abstractNumId w:val="16"/>
  </w:num>
  <w:num w:numId="10" w16cid:durableId="1334336507">
    <w:abstractNumId w:val="17"/>
  </w:num>
  <w:num w:numId="11" w16cid:durableId="1306860525">
    <w:abstractNumId w:val="13"/>
  </w:num>
  <w:num w:numId="12" w16cid:durableId="670596732">
    <w:abstractNumId w:val="14"/>
  </w:num>
  <w:num w:numId="13" w16cid:durableId="1711031208">
    <w:abstractNumId w:val="29"/>
  </w:num>
  <w:num w:numId="14" w16cid:durableId="607156627">
    <w:abstractNumId w:val="33"/>
  </w:num>
  <w:num w:numId="15" w16cid:durableId="252324006">
    <w:abstractNumId w:val="30"/>
  </w:num>
  <w:num w:numId="16" w16cid:durableId="1960723331">
    <w:abstractNumId w:val="42"/>
  </w:num>
  <w:num w:numId="17" w16cid:durableId="1348291332">
    <w:abstractNumId w:val="23"/>
  </w:num>
  <w:num w:numId="18" w16cid:durableId="734426344">
    <w:abstractNumId w:val="28"/>
  </w:num>
  <w:num w:numId="19" w16cid:durableId="1626039721">
    <w:abstractNumId w:val="20"/>
  </w:num>
  <w:num w:numId="20" w16cid:durableId="1295677265">
    <w:abstractNumId w:val="39"/>
  </w:num>
  <w:num w:numId="21" w16cid:durableId="1274359140">
    <w:abstractNumId w:val="18"/>
  </w:num>
  <w:num w:numId="22" w16cid:durableId="1286930887">
    <w:abstractNumId w:val="0"/>
  </w:num>
  <w:num w:numId="23" w16cid:durableId="1003584986">
    <w:abstractNumId w:val="1"/>
  </w:num>
  <w:num w:numId="24" w16cid:durableId="1053500928">
    <w:abstractNumId w:val="2"/>
  </w:num>
  <w:num w:numId="25" w16cid:durableId="1805584494">
    <w:abstractNumId w:val="3"/>
  </w:num>
  <w:num w:numId="26" w16cid:durableId="371734103">
    <w:abstractNumId w:val="4"/>
  </w:num>
  <w:num w:numId="27" w16cid:durableId="1446730189">
    <w:abstractNumId w:val="9"/>
  </w:num>
  <w:num w:numId="28" w16cid:durableId="2137024632">
    <w:abstractNumId w:val="5"/>
  </w:num>
  <w:num w:numId="29" w16cid:durableId="717515079">
    <w:abstractNumId w:val="6"/>
  </w:num>
  <w:num w:numId="30" w16cid:durableId="1922713154">
    <w:abstractNumId w:val="7"/>
  </w:num>
  <w:num w:numId="31" w16cid:durableId="1438598983">
    <w:abstractNumId w:val="8"/>
  </w:num>
  <w:num w:numId="32" w16cid:durableId="1828131364">
    <w:abstractNumId w:val="10"/>
  </w:num>
  <w:num w:numId="33" w16cid:durableId="1101074711">
    <w:abstractNumId w:val="15"/>
  </w:num>
  <w:num w:numId="34" w16cid:durableId="877932871">
    <w:abstractNumId w:val="35"/>
  </w:num>
  <w:num w:numId="35" w16cid:durableId="268239104">
    <w:abstractNumId w:val="26"/>
  </w:num>
  <w:num w:numId="36" w16cid:durableId="821046493">
    <w:abstractNumId w:val="19"/>
  </w:num>
  <w:num w:numId="37" w16cid:durableId="2092241318">
    <w:abstractNumId w:val="22"/>
  </w:num>
  <w:num w:numId="38" w16cid:durableId="1649240712">
    <w:abstractNumId w:val="37"/>
  </w:num>
  <w:num w:numId="39" w16cid:durableId="747575670">
    <w:abstractNumId w:val="34"/>
  </w:num>
  <w:num w:numId="40" w16cid:durableId="180749536">
    <w:abstractNumId w:val="40"/>
  </w:num>
  <w:num w:numId="41" w16cid:durableId="1688292822">
    <w:abstractNumId w:val="41"/>
  </w:num>
  <w:num w:numId="42" w16cid:durableId="1358316440">
    <w:abstractNumId w:val="24"/>
  </w:num>
  <w:num w:numId="43" w16cid:durableId="2044594141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9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000788"/>
    <w:rsid w:val="00007536"/>
    <w:rsid w:val="0001087D"/>
    <w:rsid w:val="0001167F"/>
    <w:rsid w:val="000144AA"/>
    <w:rsid w:val="00015228"/>
    <w:rsid w:val="000158F1"/>
    <w:rsid w:val="00021A4A"/>
    <w:rsid w:val="00023DBD"/>
    <w:rsid w:val="00024E41"/>
    <w:rsid w:val="000252E1"/>
    <w:rsid w:val="000311A4"/>
    <w:rsid w:val="00036856"/>
    <w:rsid w:val="00037FA8"/>
    <w:rsid w:val="000507DD"/>
    <w:rsid w:val="00052DC1"/>
    <w:rsid w:val="00057F74"/>
    <w:rsid w:val="00060087"/>
    <w:rsid w:val="0006739C"/>
    <w:rsid w:val="00067556"/>
    <w:rsid w:val="000702EE"/>
    <w:rsid w:val="000704B3"/>
    <w:rsid w:val="0007201F"/>
    <w:rsid w:val="00072209"/>
    <w:rsid w:val="000756ED"/>
    <w:rsid w:val="00075CD3"/>
    <w:rsid w:val="0008074B"/>
    <w:rsid w:val="00080FD6"/>
    <w:rsid w:val="000816F1"/>
    <w:rsid w:val="00082C17"/>
    <w:rsid w:val="00082CA9"/>
    <w:rsid w:val="000877BF"/>
    <w:rsid w:val="00095622"/>
    <w:rsid w:val="00095BAA"/>
    <w:rsid w:val="00097195"/>
    <w:rsid w:val="00097F78"/>
    <w:rsid w:val="000A0149"/>
    <w:rsid w:val="000A1A52"/>
    <w:rsid w:val="000A581B"/>
    <w:rsid w:val="000A58AE"/>
    <w:rsid w:val="000A6A7A"/>
    <w:rsid w:val="000A6C31"/>
    <w:rsid w:val="000B044A"/>
    <w:rsid w:val="000B4000"/>
    <w:rsid w:val="000C65DD"/>
    <w:rsid w:val="000C7D0C"/>
    <w:rsid w:val="000D3749"/>
    <w:rsid w:val="000D3840"/>
    <w:rsid w:val="000D45B0"/>
    <w:rsid w:val="000D66B6"/>
    <w:rsid w:val="000D790F"/>
    <w:rsid w:val="000E0DB4"/>
    <w:rsid w:val="000E6E0A"/>
    <w:rsid w:val="000F44EB"/>
    <w:rsid w:val="00101180"/>
    <w:rsid w:val="00102099"/>
    <w:rsid w:val="001060C6"/>
    <w:rsid w:val="0011158A"/>
    <w:rsid w:val="00115FAC"/>
    <w:rsid w:val="0012071B"/>
    <w:rsid w:val="0012111F"/>
    <w:rsid w:val="001235C0"/>
    <w:rsid w:val="00124210"/>
    <w:rsid w:val="00125D01"/>
    <w:rsid w:val="00130A80"/>
    <w:rsid w:val="00130CA0"/>
    <w:rsid w:val="0013169A"/>
    <w:rsid w:val="001328CD"/>
    <w:rsid w:val="00135EAD"/>
    <w:rsid w:val="00142D0A"/>
    <w:rsid w:val="001434C8"/>
    <w:rsid w:val="001442C9"/>
    <w:rsid w:val="00145BF2"/>
    <w:rsid w:val="001516E1"/>
    <w:rsid w:val="00153940"/>
    <w:rsid w:val="00153FCE"/>
    <w:rsid w:val="00154274"/>
    <w:rsid w:val="001547FE"/>
    <w:rsid w:val="001565B0"/>
    <w:rsid w:val="00156898"/>
    <w:rsid w:val="001606DD"/>
    <w:rsid w:val="00161DD6"/>
    <w:rsid w:val="001622A8"/>
    <w:rsid w:val="001655F7"/>
    <w:rsid w:val="001659D7"/>
    <w:rsid w:val="00167392"/>
    <w:rsid w:val="00167D8E"/>
    <w:rsid w:val="001727A1"/>
    <w:rsid w:val="0017342B"/>
    <w:rsid w:val="00183C73"/>
    <w:rsid w:val="001919B7"/>
    <w:rsid w:val="00192369"/>
    <w:rsid w:val="001923BB"/>
    <w:rsid w:val="001958C6"/>
    <w:rsid w:val="0019646F"/>
    <w:rsid w:val="001A1AFE"/>
    <w:rsid w:val="001A33AC"/>
    <w:rsid w:val="001A5057"/>
    <w:rsid w:val="001A7B45"/>
    <w:rsid w:val="001A7BF2"/>
    <w:rsid w:val="001B09DB"/>
    <w:rsid w:val="001B0F98"/>
    <w:rsid w:val="001B3832"/>
    <w:rsid w:val="001B48F1"/>
    <w:rsid w:val="001B5A59"/>
    <w:rsid w:val="001C01B1"/>
    <w:rsid w:val="001C08EA"/>
    <w:rsid w:val="001C1BF3"/>
    <w:rsid w:val="001C284D"/>
    <w:rsid w:val="001C30E9"/>
    <w:rsid w:val="001C5B07"/>
    <w:rsid w:val="001C7ADF"/>
    <w:rsid w:val="001D1907"/>
    <w:rsid w:val="001E0BFD"/>
    <w:rsid w:val="001E1943"/>
    <w:rsid w:val="001E401D"/>
    <w:rsid w:val="001E58A1"/>
    <w:rsid w:val="001E6907"/>
    <w:rsid w:val="001F20C7"/>
    <w:rsid w:val="001F5E75"/>
    <w:rsid w:val="00201EDD"/>
    <w:rsid w:val="00203770"/>
    <w:rsid w:val="0021585F"/>
    <w:rsid w:val="002176E7"/>
    <w:rsid w:val="002200A9"/>
    <w:rsid w:val="00227B87"/>
    <w:rsid w:val="00227EF8"/>
    <w:rsid w:val="00230659"/>
    <w:rsid w:val="00231B62"/>
    <w:rsid w:val="00233F49"/>
    <w:rsid w:val="0024079C"/>
    <w:rsid w:val="00241103"/>
    <w:rsid w:val="00243573"/>
    <w:rsid w:val="00245D8A"/>
    <w:rsid w:val="00246619"/>
    <w:rsid w:val="00247C9A"/>
    <w:rsid w:val="00250AC2"/>
    <w:rsid w:val="00251921"/>
    <w:rsid w:val="00253C71"/>
    <w:rsid w:val="00255474"/>
    <w:rsid w:val="00255FEE"/>
    <w:rsid w:val="002562B4"/>
    <w:rsid w:val="002670E7"/>
    <w:rsid w:val="00270038"/>
    <w:rsid w:val="0027062E"/>
    <w:rsid w:val="002710F3"/>
    <w:rsid w:val="002714A5"/>
    <w:rsid w:val="002718E8"/>
    <w:rsid w:val="002771E0"/>
    <w:rsid w:val="00280327"/>
    <w:rsid w:val="00282681"/>
    <w:rsid w:val="00284F8B"/>
    <w:rsid w:val="00286626"/>
    <w:rsid w:val="00290983"/>
    <w:rsid w:val="00294B18"/>
    <w:rsid w:val="002A0943"/>
    <w:rsid w:val="002A112B"/>
    <w:rsid w:val="002A28E3"/>
    <w:rsid w:val="002A73E2"/>
    <w:rsid w:val="002B0253"/>
    <w:rsid w:val="002B1957"/>
    <w:rsid w:val="002B2133"/>
    <w:rsid w:val="002B2980"/>
    <w:rsid w:val="002B5AEF"/>
    <w:rsid w:val="002B7A9F"/>
    <w:rsid w:val="002C03AB"/>
    <w:rsid w:val="002C21DD"/>
    <w:rsid w:val="002C39C0"/>
    <w:rsid w:val="002C43BB"/>
    <w:rsid w:val="002C4539"/>
    <w:rsid w:val="002C4F34"/>
    <w:rsid w:val="002C53E7"/>
    <w:rsid w:val="002D1149"/>
    <w:rsid w:val="002D4CF3"/>
    <w:rsid w:val="002D76BB"/>
    <w:rsid w:val="002E068C"/>
    <w:rsid w:val="002E56D4"/>
    <w:rsid w:val="0030347C"/>
    <w:rsid w:val="0030514F"/>
    <w:rsid w:val="003130CF"/>
    <w:rsid w:val="00313D79"/>
    <w:rsid w:val="00320A04"/>
    <w:rsid w:val="0032108F"/>
    <w:rsid w:val="003225E3"/>
    <w:rsid w:val="00323ED5"/>
    <w:rsid w:val="00330F8C"/>
    <w:rsid w:val="00332741"/>
    <w:rsid w:val="003341D5"/>
    <w:rsid w:val="00335A0F"/>
    <w:rsid w:val="00336709"/>
    <w:rsid w:val="00336B13"/>
    <w:rsid w:val="0034026F"/>
    <w:rsid w:val="00342C2F"/>
    <w:rsid w:val="0034375A"/>
    <w:rsid w:val="00344F76"/>
    <w:rsid w:val="0034641F"/>
    <w:rsid w:val="00346B44"/>
    <w:rsid w:val="00350B5B"/>
    <w:rsid w:val="0035214B"/>
    <w:rsid w:val="00353F24"/>
    <w:rsid w:val="00355CCA"/>
    <w:rsid w:val="00356D8B"/>
    <w:rsid w:val="00362ED1"/>
    <w:rsid w:val="003708FA"/>
    <w:rsid w:val="003727CE"/>
    <w:rsid w:val="00375272"/>
    <w:rsid w:val="00377D77"/>
    <w:rsid w:val="003804E0"/>
    <w:rsid w:val="00382D99"/>
    <w:rsid w:val="00385B7A"/>
    <w:rsid w:val="003865DB"/>
    <w:rsid w:val="00390252"/>
    <w:rsid w:val="00390263"/>
    <w:rsid w:val="003A02C9"/>
    <w:rsid w:val="003A193D"/>
    <w:rsid w:val="003A1ADA"/>
    <w:rsid w:val="003A21C1"/>
    <w:rsid w:val="003A2371"/>
    <w:rsid w:val="003A3232"/>
    <w:rsid w:val="003A53B6"/>
    <w:rsid w:val="003A5A74"/>
    <w:rsid w:val="003A5B37"/>
    <w:rsid w:val="003B103B"/>
    <w:rsid w:val="003B19D4"/>
    <w:rsid w:val="003B2C43"/>
    <w:rsid w:val="003B42A7"/>
    <w:rsid w:val="003B569D"/>
    <w:rsid w:val="003B5776"/>
    <w:rsid w:val="003B5B25"/>
    <w:rsid w:val="003B6A5A"/>
    <w:rsid w:val="003C3EA1"/>
    <w:rsid w:val="003C506D"/>
    <w:rsid w:val="003C55D6"/>
    <w:rsid w:val="003C6831"/>
    <w:rsid w:val="003C6D55"/>
    <w:rsid w:val="003D2375"/>
    <w:rsid w:val="003D2686"/>
    <w:rsid w:val="003D2FDC"/>
    <w:rsid w:val="003D718A"/>
    <w:rsid w:val="003E5D48"/>
    <w:rsid w:val="003F0B1D"/>
    <w:rsid w:val="003F1B94"/>
    <w:rsid w:val="003F1F86"/>
    <w:rsid w:val="003F3AD9"/>
    <w:rsid w:val="003F4DEB"/>
    <w:rsid w:val="003F69E4"/>
    <w:rsid w:val="0040014C"/>
    <w:rsid w:val="00401387"/>
    <w:rsid w:val="004020EA"/>
    <w:rsid w:val="00403BB4"/>
    <w:rsid w:val="0040406D"/>
    <w:rsid w:val="00410E3F"/>
    <w:rsid w:val="0041435C"/>
    <w:rsid w:val="00416458"/>
    <w:rsid w:val="00422B68"/>
    <w:rsid w:val="004239A2"/>
    <w:rsid w:val="00424EBD"/>
    <w:rsid w:val="004278C3"/>
    <w:rsid w:val="00431005"/>
    <w:rsid w:val="00431357"/>
    <w:rsid w:val="00433D09"/>
    <w:rsid w:val="0043445B"/>
    <w:rsid w:val="00436D5C"/>
    <w:rsid w:val="00441018"/>
    <w:rsid w:val="0044632B"/>
    <w:rsid w:val="0045187B"/>
    <w:rsid w:val="00453809"/>
    <w:rsid w:val="00454106"/>
    <w:rsid w:val="00455D80"/>
    <w:rsid w:val="00472D02"/>
    <w:rsid w:val="00473EE0"/>
    <w:rsid w:val="00474F51"/>
    <w:rsid w:val="00482E49"/>
    <w:rsid w:val="0048334D"/>
    <w:rsid w:val="004840FA"/>
    <w:rsid w:val="00485F65"/>
    <w:rsid w:val="004863C9"/>
    <w:rsid w:val="00486F0B"/>
    <w:rsid w:val="00492A99"/>
    <w:rsid w:val="00494418"/>
    <w:rsid w:val="004958FA"/>
    <w:rsid w:val="00495A93"/>
    <w:rsid w:val="00497071"/>
    <w:rsid w:val="004A12AE"/>
    <w:rsid w:val="004A301C"/>
    <w:rsid w:val="004A36CE"/>
    <w:rsid w:val="004A63F0"/>
    <w:rsid w:val="004B0F5C"/>
    <w:rsid w:val="004B5891"/>
    <w:rsid w:val="004B725C"/>
    <w:rsid w:val="004B7A66"/>
    <w:rsid w:val="004C33B3"/>
    <w:rsid w:val="004C3692"/>
    <w:rsid w:val="004C61BE"/>
    <w:rsid w:val="004C7043"/>
    <w:rsid w:val="004D36E8"/>
    <w:rsid w:val="004D3DEC"/>
    <w:rsid w:val="004D51B0"/>
    <w:rsid w:val="004D7BBE"/>
    <w:rsid w:val="004E0B38"/>
    <w:rsid w:val="004E2D2A"/>
    <w:rsid w:val="004E6A9A"/>
    <w:rsid w:val="004E6BD7"/>
    <w:rsid w:val="004E6F07"/>
    <w:rsid w:val="004F131E"/>
    <w:rsid w:val="004F19D6"/>
    <w:rsid w:val="004F5093"/>
    <w:rsid w:val="00502F62"/>
    <w:rsid w:val="00504374"/>
    <w:rsid w:val="00504949"/>
    <w:rsid w:val="005137F3"/>
    <w:rsid w:val="00513E7B"/>
    <w:rsid w:val="0051451B"/>
    <w:rsid w:val="00516A8D"/>
    <w:rsid w:val="005204BB"/>
    <w:rsid w:val="005219C7"/>
    <w:rsid w:val="0052336F"/>
    <w:rsid w:val="005317B7"/>
    <w:rsid w:val="00531819"/>
    <w:rsid w:val="00532913"/>
    <w:rsid w:val="005332E0"/>
    <w:rsid w:val="00533D5B"/>
    <w:rsid w:val="005355EB"/>
    <w:rsid w:val="00536933"/>
    <w:rsid w:val="0054028E"/>
    <w:rsid w:val="00540FBE"/>
    <w:rsid w:val="00545821"/>
    <w:rsid w:val="005458ED"/>
    <w:rsid w:val="005464BB"/>
    <w:rsid w:val="0055246A"/>
    <w:rsid w:val="005538A8"/>
    <w:rsid w:val="00563464"/>
    <w:rsid w:val="00563E1D"/>
    <w:rsid w:val="00566DF3"/>
    <w:rsid w:val="00570455"/>
    <w:rsid w:val="00574CAE"/>
    <w:rsid w:val="005756D9"/>
    <w:rsid w:val="00580A86"/>
    <w:rsid w:val="00580AC1"/>
    <w:rsid w:val="00580F4E"/>
    <w:rsid w:val="00581BAC"/>
    <w:rsid w:val="00587EA0"/>
    <w:rsid w:val="00590360"/>
    <w:rsid w:val="00595CE3"/>
    <w:rsid w:val="00597788"/>
    <w:rsid w:val="005A4DAA"/>
    <w:rsid w:val="005A6224"/>
    <w:rsid w:val="005A7B6C"/>
    <w:rsid w:val="005A7C9F"/>
    <w:rsid w:val="005B22A3"/>
    <w:rsid w:val="005B2CE5"/>
    <w:rsid w:val="005B4EA0"/>
    <w:rsid w:val="005C09D7"/>
    <w:rsid w:val="005C2B31"/>
    <w:rsid w:val="005D0D3F"/>
    <w:rsid w:val="005D236A"/>
    <w:rsid w:val="005D26D2"/>
    <w:rsid w:val="005D28CC"/>
    <w:rsid w:val="005D5922"/>
    <w:rsid w:val="005E3882"/>
    <w:rsid w:val="005E7B09"/>
    <w:rsid w:val="005F4DE3"/>
    <w:rsid w:val="00600956"/>
    <w:rsid w:val="0060290B"/>
    <w:rsid w:val="00602CDC"/>
    <w:rsid w:val="00604CBF"/>
    <w:rsid w:val="00612DFC"/>
    <w:rsid w:val="006167F4"/>
    <w:rsid w:val="00620D5E"/>
    <w:rsid w:val="0062313E"/>
    <w:rsid w:val="006234B7"/>
    <w:rsid w:val="00624513"/>
    <w:rsid w:val="00625C4D"/>
    <w:rsid w:val="00627977"/>
    <w:rsid w:val="00630636"/>
    <w:rsid w:val="00633C14"/>
    <w:rsid w:val="00640BD0"/>
    <w:rsid w:val="00641CD6"/>
    <w:rsid w:val="00642045"/>
    <w:rsid w:val="00644DD4"/>
    <w:rsid w:val="0064531F"/>
    <w:rsid w:val="0064541F"/>
    <w:rsid w:val="0064559B"/>
    <w:rsid w:val="00645FCC"/>
    <w:rsid w:val="00646662"/>
    <w:rsid w:val="00646C90"/>
    <w:rsid w:val="00647E5C"/>
    <w:rsid w:val="00650D77"/>
    <w:rsid w:val="00652583"/>
    <w:rsid w:val="006553C2"/>
    <w:rsid w:val="006573DE"/>
    <w:rsid w:val="00657479"/>
    <w:rsid w:val="006662A7"/>
    <w:rsid w:val="00677C6E"/>
    <w:rsid w:val="0068053B"/>
    <w:rsid w:val="00682416"/>
    <w:rsid w:val="00682B98"/>
    <w:rsid w:val="00684805"/>
    <w:rsid w:val="00684C93"/>
    <w:rsid w:val="00686EDD"/>
    <w:rsid w:val="00687DDB"/>
    <w:rsid w:val="00692EAE"/>
    <w:rsid w:val="0069674B"/>
    <w:rsid w:val="00697DA7"/>
    <w:rsid w:val="006A5225"/>
    <w:rsid w:val="006A58AD"/>
    <w:rsid w:val="006A679B"/>
    <w:rsid w:val="006A7367"/>
    <w:rsid w:val="006B026F"/>
    <w:rsid w:val="006B0843"/>
    <w:rsid w:val="006B1804"/>
    <w:rsid w:val="006B30A0"/>
    <w:rsid w:val="006B416B"/>
    <w:rsid w:val="006B59B4"/>
    <w:rsid w:val="006B5A47"/>
    <w:rsid w:val="006B623D"/>
    <w:rsid w:val="006B6449"/>
    <w:rsid w:val="006C09FA"/>
    <w:rsid w:val="006C4A14"/>
    <w:rsid w:val="006C6A5D"/>
    <w:rsid w:val="006C771B"/>
    <w:rsid w:val="006D1260"/>
    <w:rsid w:val="006D22E8"/>
    <w:rsid w:val="006D2402"/>
    <w:rsid w:val="006D41FB"/>
    <w:rsid w:val="006E0BEB"/>
    <w:rsid w:val="006E1250"/>
    <w:rsid w:val="006E60CE"/>
    <w:rsid w:val="00703090"/>
    <w:rsid w:val="00703A46"/>
    <w:rsid w:val="00706E22"/>
    <w:rsid w:val="007133B5"/>
    <w:rsid w:val="007140FA"/>
    <w:rsid w:val="00716105"/>
    <w:rsid w:val="00721586"/>
    <w:rsid w:val="007235F2"/>
    <w:rsid w:val="007247EE"/>
    <w:rsid w:val="0072762D"/>
    <w:rsid w:val="007302CC"/>
    <w:rsid w:val="007337FC"/>
    <w:rsid w:val="00736CFD"/>
    <w:rsid w:val="007408F5"/>
    <w:rsid w:val="00740E04"/>
    <w:rsid w:val="00742B92"/>
    <w:rsid w:val="00744760"/>
    <w:rsid w:val="00746F8B"/>
    <w:rsid w:val="00751A49"/>
    <w:rsid w:val="00760D2D"/>
    <w:rsid w:val="007658C7"/>
    <w:rsid w:val="00766E5D"/>
    <w:rsid w:val="00770965"/>
    <w:rsid w:val="00776D7D"/>
    <w:rsid w:val="0077766B"/>
    <w:rsid w:val="00777A8F"/>
    <w:rsid w:val="0078050F"/>
    <w:rsid w:val="00780BFC"/>
    <w:rsid w:val="0078183A"/>
    <w:rsid w:val="00784ED8"/>
    <w:rsid w:val="007856F3"/>
    <w:rsid w:val="00786AA8"/>
    <w:rsid w:val="00791010"/>
    <w:rsid w:val="00792B9C"/>
    <w:rsid w:val="00792BBB"/>
    <w:rsid w:val="0079397C"/>
    <w:rsid w:val="00794AF4"/>
    <w:rsid w:val="00795D85"/>
    <w:rsid w:val="007979CA"/>
    <w:rsid w:val="007A2E8A"/>
    <w:rsid w:val="007A3C33"/>
    <w:rsid w:val="007A70DB"/>
    <w:rsid w:val="007B1E63"/>
    <w:rsid w:val="007C063C"/>
    <w:rsid w:val="007C11AE"/>
    <w:rsid w:val="007C338B"/>
    <w:rsid w:val="007C3E39"/>
    <w:rsid w:val="007D0AF6"/>
    <w:rsid w:val="007D266C"/>
    <w:rsid w:val="007D2F5A"/>
    <w:rsid w:val="007D469F"/>
    <w:rsid w:val="007D58C1"/>
    <w:rsid w:val="007D6465"/>
    <w:rsid w:val="007E3014"/>
    <w:rsid w:val="007E44A5"/>
    <w:rsid w:val="007E4F13"/>
    <w:rsid w:val="007F2E57"/>
    <w:rsid w:val="007F47BF"/>
    <w:rsid w:val="007F6DE9"/>
    <w:rsid w:val="00804D14"/>
    <w:rsid w:val="00805EBC"/>
    <w:rsid w:val="008060C4"/>
    <w:rsid w:val="00806C21"/>
    <w:rsid w:val="00807E38"/>
    <w:rsid w:val="008103DF"/>
    <w:rsid w:val="008118E7"/>
    <w:rsid w:val="00815A05"/>
    <w:rsid w:val="00817455"/>
    <w:rsid w:val="00821863"/>
    <w:rsid w:val="00823C1B"/>
    <w:rsid w:val="00823F98"/>
    <w:rsid w:val="008255C4"/>
    <w:rsid w:val="0083031E"/>
    <w:rsid w:val="00835F82"/>
    <w:rsid w:val="00836654"/>
    <w:rsid w:val="00836A29"/>
    <w:rsid w:val="00837393"/>
    <w:rsid w:val="00837848"/>
    <w:rsid w:val="00840048"/>
    <w:rsid w:val="0084258E"/>
    <w:rsid w:val="0084376C"/>
    <w:rsid w:val="008442F8"/>
    <w:rsid w:val="00850CA5"/>
    <w:rsid w:val="008518AA"/>
    <w:rsid w:val="0086523F"/>
    <w:rsid w:val="0086668D"/>
    <w:rsid w:val="00867B42"/>
    <w:rsid w:val="00871DBD"/>
    <w:rsid w:val="00873C80"/>
    <w:rsid w:val="00877005"/>
    <w:rsid w:val="00877A39"/>
    <w:rsid w:val="00880093"/>
    <w:rsid w:val="00880771"/>
    <w:rsid w:val="00882D73"/>
    <w:rsid w:val="008856BE"/>
    <w:rsid w:val="00892F77"/>
    <w:rsid w:val="00896B9E"/>
    <w:rsid w:val="008A0CDF"/>
    <w:rsid w:val="008A10D4"/>
    <w:rsid w:val="008A32AE"/>
    <w:rsid w:val="008A67EB"/>
    <w:rsid w:val="008A6F62"/>
    <w:rsid w:val="008A72F8"/>
    <w:rsid w:val="008A7692"/>
    <w:rsid w:val="008B212E"/>
    <w:rsid w:val="008C0A4B"/>
    <w:rsid w:val="008C0E47"/>
    <w:rsid w:val="008C19A5"/>
    <w:rsid w:val="008C22BE"/>
    <w:rsid w:val="008C5839"/>
    <w:rsid w:val="008D1478"/>
    <w:rsid w:val="008D28D4"/>
    <w:rsid w:val="008D46F8"/>
    <w:rsid w:val="008D7A56"/>
    <w:rsid w:val="008E30FB"/>
    <w:rsid w:val="008E4CF0"/>
    <w:rsid w:val="008E5A1C"/>
    <w:rsid w:val="008E7EBF"/>
    <w:rsid w:val="008F17C7"/>
    <w:rsid w:val="008F22FF"/>
    <w:rsid w:val="008F4311"/>
    <w:rsid w:val="008F5740"/>
    <w:rsid w:val="008F5F52"/>
    <w:rsid w:val="008F6326"/>
    <w:rsid w:val="00901BFA"/>
    <w:rsid w:val="00903224"/>
    <w:rsid w:val="00911DE6"/>
    <w:rsid w:val="009133DD"/>
    <w:rsid w:val="00913FBD"/>
    <w:rsid w:val="00917426"/>
    <w:rsid w:val="009251AD"/>
    <w:rsid w:val="009269DE"/>
    <w:rsid w:val="009324C5"/>
    <w:rsid w:val="00934DFE"/>
    <w:rsid w:val="009369C7"/>
    <w:rsid w:val="00941E1E"/>
    <w:rsid w:val="00942F97"/>
    <w:rsid w:val="00943CA8"/>
    <w:rsid w:val="00945057"/>
    <w:rsid w:val="00951BCE"/>
    <w:rsid w:val="00953843"/>
    <w:rsid w:val="00953F3A"/>
    <w:rsid w:val="00955231"/>
    <w:rsid w:val="00960F79"/>
    <w:rsid w:val="00967D5F"/>
    <w:rsid w:val="00970553"/>
    <w:rsid w:val="00974E49"/>
    <w:rsid w:val="00980053"/>
    <w:rsid w:val="00980B11"/>
    <w:rsid w:val="00987B72"/>
    <w:rsid w:val="0099078F"/>
    <w:rsid w:val="00991329"/>
    <w:rsid w:val="009954C6"/>
    <w:rsid w:val="009968B7"/>
    <w:rsid w:val="009A056F"/>
    <w:rsid w:val="009A0CF0"/>
    <w:rsid w:val="009A3664"/>
    <w:rsid w:val="009A63E9"/>
    <w:rsid w:val="009A6E28"/>
    <w:rsid w:val="009B086A"/>
    <w:rsid w:val="009B1032"/>
    <w:rsid w:val="009B3393"/>
    <w:rsid w:val="009C022F"/>
    <w:rsid w:val="009C62F4"/>
    <w:rsid w:val="009C767D"/>
    <w:rsid w:val="009C7AAF"/>
    <w:rsid w:val="009D0995"/>
    <w:rsid w:val="009D0DEF"/>
    <w:rsid w:val="009D2A90"/>
    <w:rsid w:val="009D6C49"/>
    <w:rsid w:val="009E28E4"/>
    <w:rsid w:val="009E3299"/>
    <w:rsid w:val="009E508F"/>
    <w:rsid w:val="009E5472"/>
    <w:rsid w:val="009F3BD2"/>
    <w:rsid w:val="009F729B"/>
    <w:rsid w:val="009F7BD6"/>
    <w:rsid w:val="00A058CC"/>
    <w:rsid w:val="00A102A9"/>
    <w:rsid w:val="00A10341"/>
    <w:rsid w:val="00A1240D"/>
    <w:rsid w:val="00A12818"/>
    <w:rsid w:val="00A12D07"/>
    <w:rsid w:val="00A15AC8"/>
    <w:rsid w:val="00A23327"/>
    <w:rsid w:val="00A23881"/>
    <w:rsid w:val="00A24D3E"/>
    <w:rsid w:val="00A2773E"/>
    <w:rsid w:val="00A3134E"/>
    <w:rsid w:val="00A42D23"/>
    <w:rsid w:val="00A55933"/>
    <w:rsid w:val="00A57B60"/>
    <w:rsid w:val="00A60045"/>
    <w:rsid w:val="00A67528"/>
    <w:rsid w:val="00A711C3"/>
    <w:rsid w:val="00A74E88"/>
    <w:rsid w:val="00A758A2"/>
    <w:rsid w:val="00A81245"/>
    <w:rsid w:val="00A8322C"/>
    <w:rsid w:val="00A84A9D"/>
    <w:rsid w:val="00A85517"/>
    <w:rsid w:val="00A94DD5"/>
    <w:rsid w:val="00A9704D"/>
    <w:rsid w:val="00A97DBE"/>
    <w:rsid w:val="00AA39A4"/>
    <w:rsid w:val="00AA5765"/>
    <w:rsid w:val="00AB467B"/>
    <w:rsid w:val="00AB6553"/>
    <w:rsid w:val="00AC1C54"/>
    <w:rsid w:val="00AC34AE"/>
    <w:rsid w:val="00AC4082"/>
    <w:rsid w:val="00AD052A"/>
    <w:rsid w:val="00AD479F"/>
    <w:rsid w:val="00AD5E6A"/>
    <w:rsid w:val="00AD62F0"/>
    <w:rsid w:val="00AE6D98"/>
    <w:rsid w:val="00AF0029"/>
    <w:rsid w:val="00AF0828"/>
    <w:rsid w:val="00AF0F8B"/>
    <w:rsid w:val="00AF23C2"/>
    <w:rsid w:val="00AF3D9E"/>
    <w:rsid w:val="00AF559D"/>
    <w:rsid w:val="00AF5E0A"/>
    <w:rsid w:val="00AF762C"/>
    <w:rsid w:val="00B001EA"/>
    <w:rsid w:val="00B00A79"/>
    <w:rsid w:val="00B01D5B"/>
    <w:rsid w:val="00B0589B"/>
    <w:rsid w:val="00B07CE2"/>
    <w:rsid w:val="00B13391"/>
    <w:rsid w:val="00B1369E"/>
    <w:rsid w:val="00B14F76"/>
    <w:rsid w:val="00B15C88"/>
    <w:rsid w:val="00B210CD"/>
    <w:rsid w:val="00B27B86"/>
    <w:rsid w:val="00B33703"/>
    <w:rsid w:val="00B365EC"/>
    <w:rsid w:val="00B40065"/>
    <w:rsid w:val="00B40B3C"/>
    <w:rsid w:val="00B45381"/>
    <w:rsid w:val="00B46FD1"/>
    <w:rsid w:val="00B505BE"/>
    <w:rsid w:val="00B53A76"/>
    <w:rsid w:val="00B54946"/>
    <w:rsid w:val="00B55672"/>
    <w:rsid w:val="00B56F6B"/>
    <w:rsid w:val="00B57668"/>
    <w:rsid w:val="00B62F5F"/>
    <w:rsid w:val="00B650AB"/>
    <w:rsid w:val="00B65930"/>
    <w:rsid w:val="00B701CA"/>
    <w:rsid w:val="00B71AC8"/>
    <w:rsid w:val="00B773F5"/>
    <w:rsid w:val="00B814E3"/>
    <w:rsid w:val="00B820FE"/>
    <w:rsid w:val="00B82626"/>
    <w:rsid w:val="00B85918"/>
    <w:rsid w:val="00B906BA"/>
    <w:rsid w:val="00B90733"/>
    <w:rsid w:val="00B91F43"/>
    <w:rsid w:val="00B945F0"/>
    <w:rsid w:val="00BA185C"/>
    <w:rsid w:val="00BA1987"/>
    <w:rsid w:val="00BA1F89"/>
    <w:rsid w:val="00BA33E6"/>
    <w:rsid w:val="00BA3CEA"/>
    <w:rsid w:val="00BA45DB"/>
    <w:rsid w:val="00BA5F00"/>
    <w:rsid w:val="00BA5F54"/>
    <w:rsid w:val="00BB497D"/>
    <w:rsid w:val="00BB6130"/>
    <w:rsid w:val="00BB6FDF"/>
    <w:rsid w:val="00BC3881"/>
    <w:rsid w:val="00BC5739"/>
    <w:rsid w:val="00BC6579"/>
    <w:rsid w:val="00BD28A2"/>
    <w:rsid w:val="00BD442E"/>
    <w:rsid w:val="00BD5A1A"/>
    <w:rsid w:val="00BD5B6C"/>
    <w:rsid w:val="00BD6998"/>
    <w:rsid w:val="00BD78ED"/>
    <w:rsid w:val="00BD7FE7"/>
    <w:rsid w:val="00BE07BF"/>
    <w:rsid w:val="00BE1602"/>
    <w:rsid w:val="00BE6EB1"/>
    <w:rsid w:val="00BE7B1C"/>
    <w:rsid w:val="00BF0B7A"/>
    <w:rsid w:val="00BF53A6"/>
    <w:rsid w:val="00BF7239"/>
    <w:rsid w:val="00BF78AD"/>
    <w:rsid w:val="00C02104"/>
    <w:rsid w:val="00C0260F"/>
    <w:rsid w:val="00C03870"/>
    <w:rsid w:val="00C05233"/>
    <w:rsid w:val="00C055BD"/>
    <w:rsid w:val="00C060A7"/>
    <w:rsid w:val="00C12FB8"/>
    <w:rsid w:val="00C135B6"/>
    <w:rsid w:val="00C13C51"/>
    <w:rsid w:val="00C15389"/>
    <w:rsid w:val="00C163E5"/>
    <w:rsid w:val="00C20CD6"/>
    <w:rsid w:val="00C2422A"/>
    <w:rsid w:val="00C243A5"/>
    <w:rsid w:val="00C2457D"/>
    <w:rsid w:val="00C24F26"/>
    <w:rsid w:val="00C25BD4"/>
    <w:rsid w:val="00C324F5"/>
    <w:rsid w:val="00C32D57"/>
    <w:rsid w:val="00C35343"/>
    <w:rsid w:val="00C4396D"/>
    <w:rsid w:val="00C45193"/>
    <w:rsid w:val="00C508A5"/>
    <w:rsid w:val="00C54E7A"/>
    <w:rsid w:val="00C57323"/>
    <w:rsid w:val="00C63190"/>
    <w:rsid w:val="00C643E6"/>
    <w:rsid w:val="00C65D0A"/>
    <w:rsid w:val="00C66D45"/>
    <w:rsid w:val="00C67A4C"/>
    <w:rsid w:val="00C70DB3"/>
    <w:rsid w:val="00C75247"/>
    <w:rsid w:val="00C76916"/>
    <w:rsid w:val="00C77F81"/>
    <w:rsid w:val="00C80528"/>
    <w:rsid w:val="00C85BEF"/>
    <w:rsid w:val="00C86D72"/>
    <w:rsid w:val="00C9105D"/>
    <w:rsid w:val="00CA01D3"/>
    <w:rsid w:val="00CA0D29"/>
    <w:rsid w:val="00CA1720"/>
    <w:rsid w:val="00CA5016"/>
    <w:rsid w:val="00CA5CEA"/>
    <w:rsid w:val="00CA7536"/>
    <w:rsid w:val="00CB23AE"/>
    <w:rsid w:val="00CB3FF8"/>
    <w:rsid w:val="00CB457F"/>
    <w:rsid w:val="00CB75B5"/>
    <w:rsid w:val="00CC36F3"/>
    <w:rsid w:val="00CC64EC"/>
    <w:rsid w:val="00CC71AF"/>
    <w:rsid w:val="00CD2667"/>
    <w:rsid w:val="00CD4CD0"/>
    <w:rsid w:val="00CE11FB"/>
    <w:rsid w:val="00CE43C4"/>
    <w:rsid w:val="00CF038C"/>
    <w:rsid w:val="00CF19D7"/>
    <w:rsid w:val="00CF3A6C"/>
    <w:rsid w:val="00CF3AEF"/>
    <w:rsid w:val="00D0042B"/>
    <w:rsid w:val="00D05051"/>
    <w:rsid w:val="00D1148C"/>
    <w:rsid w:val="00D13A83"/>
    <w:rsid w:val="00D171A2"/>
    <w:rsid w:val="00D27649"/>
    <w:rsid w:val="00D27F02"/>
    <w:rsid w:val="00D33CD2"/>
    <w:rsid w:val="00D34387"/>
    <w:rsid w:val="00D35813"/>
    <w:rsid w:val="00D36DEE"/>
    <w:rsid w:val="00D43B4B"/>
    <w:rsid w:val="00D567D3"/>
    <w:rsid w:val="00D57C04"/>
    <w:rsid w:val="00D65C09"/>
    <w:rsid w:val="00D7175D"/>
    <w:rsid w:val="00D717F1"/>
    <w:rsid w:val="00D742C9"/>
    <w:rsid w:val="00D779DB"/>
    <w:rsid w:val="00D81AD7"/>
    <w:rsid w:val="00D81E1D"/>
    <w:rsid w:val="00D8406E"/>
    <w:rsid w:val="00D84A49"/>
    <w:rsid w:val="00D85F64"/>
    <w:rsid w:val="00D864D0"/>
    <w:rsid w:val="00D87109"/>
    <w:rsid w:val="00D876FF"/>
    <w:rsid w:val="00D904D7"/>
    <w:rsid w:val="00D9134B"/>
    <w:rsid w:val="00D9451C"/>
    <w:rsid w:val="00DA1F84"/>
    <w:rsid w:val="00DB01B6"/>
    <w:rsid w:val="00DB051B"/>
    <w:rsid w:val="00DB1481"/>
    <w:rsid w:val="00DB255E"/>
    <w:rsid w:val="00DB2986"/>
    <w:rsid w:val="00DB40B0"/>
    <w:rsid w:val="00DB4F57"/>
    <w:rsid w:val="00DC0406"/>
    <w:rsid w:val="00DC05F3"/>
    <w:rsid w:val="00DC0B59"/>
    <w:rsid w:val="00DC1CA6"/>
    <w:rsid w:val="00DC35F8"/>
    <w:rsid w:val="00DC3828"/>
    <w:rsid w:val="00DC42F6"/>
    <w:rsid w:val="00DC46AB"/>
    <w:rsid w:val="00DD1029"/>
    <w:rsid w:val="00DD1A60"/>
    <w:rsid w:val="00DE45CF"/>
    <w:rsid w:val="00DE5BC7"/>
    <w:rsid w:val="00DF0EEB"/>
    <w:rsid w:val="00DF238A"/>
    <w:rsid w:val="00DF7F7A"/>
    <w:rsid w:val="00E0195E"/>
    <w:rsid w:val="00E054E2"/>
    <w:rsid w:val="00E05A6E"/>
    <w:rsid w:val="00E0688D"/>
    <w:rsid w:val="00E120A3"/>
    <w:rsid w:val="00E12E3D"/>
    <w:rsid w:val="00E173B3"/>
    <w:rsid w:val="00E175D6"/>
    <w:rsid w:val="00E21226"/>
    <w:rsid w:val="00E26FEE"/>
    <w:rsid w:val="00E27962"/>
    <w:rsid w:val="00E27ADB"/>
    <w:rsid w:val="00E27BEB"/>
    <w:rsid w:val="00E30A98"/>
    <w:rsid w:val="00E36EB4"/>
    <w:rsid w:val="00E431D2"/>
    <w:rsid w:val="00E4390D"/>
    <w:rsid w:val="00E4394D"/>
    <w:rsid w:val="00E45A15"/>
    <w:rsid w:val="00E5434E"/>
    <w:rsid w:val="00E54EB7"/>
    <w:rsid w:val="00E601CA"/>
    <w:rsid w:val="00E634C8"/>
    <w:rsid w:val="00E6480B"/>
    <w:rsid w:val="00E676AC"/>
    <w:rsid w:val="00E74A75"/>
    <w:rsid w:val="00E75B42"/>
    <w:rsid w:val="00E8122A"/>
    <w:rsid w:val="00E832FB"/>
    <w:rsid w:val="00E838AE"/>
    <w:rsid w:val="00E84D9A"/>
    <w:rsid w:val="00E8639C"/>
    <w:rsid w:val="00E91483"/>
    <w:rsid w:val="00E929E6"/>
    <w:rsid w:val="00EA1755"/>
    <w:rsid w:val="00EA1F1A"/>
    <w:rsid w:val="00EA1FF7"/>
    <w:rsid w:val="00EA7BD7"/>
    <w:rsid w:val="00EB449E"/>
    <w:rsid w:val="00EB6690"/>
    <w:rsid w:val="00EC06E2"/>
    <w:rsid w:val="00EC0DC2"/>
    <w:rsid w:val="00ED0E73"/>
    <w:rsid w:val="00ED4FA8"/>
    <w:rsid w:val="00ED67B7"/>
    <w:rsid w:val="00ED6956"/>
    <w:rsid w:val="00EE2EF4"/>
    <w:rsid w:val="00EE50E9"/>
    <w:rsid w:val="00EE7400"/>
    <w:rsid w:val="00EF0889"/>
    <w:rsid w:val="00EF11F6"/>
    <w:rsid w:val="00EF277F"/>
    <w:rsid w:val="00EF69B1"/>
    <w:rsid w:val="00EF6B34"/>
    <w:rsid w:val="00F04E62"/>
    <w:rsid w:val="00F0533C"/>
    <w:rsid w:val="00F060ED"/>
    <w:rsid w:val="00F0615F"/>
    <w:rsid w:val="00F07E3F"/>
    <w:rsid w:val="00F13A6B"/>
    <w:rsid w:val="00F14ACC"/>
    <w:rsid w:val="00F14D0A"/>
    <w:rsid w:val="00F15F63"/>
    <w:rsid w:val="00F1743B"/>
    <w:rsid w:val="00F2083A"/>
    <w:rsid w:val="00F228C0"/>
    <w:rsid w:val="00F24604"/>
    <w:rsid w:val="00F24889"/>
    <w:rsid w:val="00F2653C"/>
    <w:rsid w:val="00F30BA5"/>
    <w:rsid w:val="00F37E5A"/>
    <w:rsid w:val="00F4057B"/>
    <w:rsid w:val="00F4095D"/>
    <w:rsid w:val="00F44FE3"/>
    <w:rsid w:val="00F457C9"/>
    <w:rsid w:val="00F50D8F"/>
    <w:rsid w:val="00F53606"/>
    <w:rsid w:val="00F571A5"/>
    <w:rsid w:val="00F57582"/>
    <w:rsid w:val="00F625BF"/>
    <w:rsid w:val="00F65CB1"/>
    <w:rsid w:val="00F716C2"/>
    <w:rsid w:val="00F745A6"/>
    <w:rsid w:val="00F7485F"/>
    <w:rsid w:val="00F75717"/>
    <w:rsid w:val="00F81D18"/>
    <w:rsid w:val="00F824E4"/>
    <w:rsid w:val="00F85BF1"/>
    <w:rsid w:val="00F900EC"/>
    <w:rsid w:val="00F95626"/>
    <w:rsid w:val="00FA0C4F"/>
    <w:rsid w:val="00FA0EED"/>
    <w:rsid w:val="00FA24C5"/>
    <w:rsid w:val="00FA42D0"/>
    <w:rsid w:val="00FB0B60"/>
    <w:rsid w:val="00FB32AE"/>
    <w:rsid w:val="00FB3695"/>
    <w:rsid w:val="00FB3821"/>
    <w:rsid w:val="00FB4D90"/>
    <w:rsid w:val="00FB4E8F"/>
    <w:rsid w:val="00FB5670"/>
    <w:rsid w:val="00FC1534"/>
    <w:rsid w:val="00FC55C6"/>
    <w:rsid w:val="00FC6FBF"/>
    <w:rsid w:val="00FD4086"/>
    <w:rsid w:val="00FE1106"/>
    <w:rsid w:val="00FE1A9C"/>
    <w:rsid w:val="00FE1B74"/>
    <w:rsid w:val="00FE239F"/>
    <w:rsid w:val="00FE6F3B"/>
    <w:rsid w:val="00FF1856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3912"/>
  <w14:defaultImageDpi w14:val="32767"/>
  <w15:chartTrackingRefBased/>
  <w15:docId w15:val="{62AA09BC-0526-468C-8D92-686CFE76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raphik LCG TT Light" w:eastAsiaTheme="minorHAnsi" w:hAnsi="Graphik LCG TT Light" w:cstheme="minorBidi"/>
        <w:color w:val="000000" w:themeColor="text1"/>
        <w:spacing w:val="4"/>
        <w:sz w:val="21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"/>
    <w:qFormat/>
    <w:rsid w:val="00D7175D"/>
    <w:pPr>
      <w:spacing w:line="280" w:lineRule="atLeast"/>
      <w:ind w:firstLine="567"/>
      <w:jc w:val="both"/>
    </w:pPr>
  </w:style>
  <w:style w:type="paragraph" w:styleId="berschrift1">
    <w:name w:val="heading 1"/>
    <w:aliases w:val="HEADLINE 1"/>
    <w:basedOn w:val="Standard"/>
    <w:next w:val="Standard"/>
    <w:link w:val="berschrift1Zchn"/>
    <w:uiPriority w:val="9"/>
    <w:qFormat/>
    <w:rsid w:val="005332E0"/>
    <w:pPr>
      <w:keepNext/>
      <w:keepLines/>
      <w:numPr>
        <w:numId w:val="4"/>
      </w:numPr>
      <w:spacing w:after="60" w:line="320" w:lineRule="exact"/>
      <w:jc w:val="left"/>
      <w:outlineLvl w:val="0"/>
    </w:pPr>
    <w:rPr>
      <w:rFonts w:eastAsiaTheme="majorEastAsia" w:cstheme="majorBidi"/>
      <w:color w:val="E52236" w:themeColor="accent1"/>
      <w:spacing w:val="0"/>
      <w:sz w:val="28"/>
      <w:szCs w:val="32"/>
    </w:rPr>
  </w:style>
  <w:style w:type="paragraph" w:styleId="berschrift2">
    <w:name w:val="heading 2"/>
    <w:aliases w:val="HEADLINE 2"/>
    <w:basedOn w:val="berschrift1"/>
    <w:next w:val="Standard"/>
    <w:link w:val="berschrift2Zchn"/>
    <w:uiPriority w:val="9"/>
    <w:unhideWhenUsed/>
    <w:qFormat/>
    <w:rsid w:val="005332E0"/>
    <w:pPr>
      <w:numPr>
        <w:ilvl w:val="1"/>
      </w:numPr>
      <w:spacing w:line="280" w:lineRule="exact"/>
      <w:outlineLvl w:val="1"/>
    </w:pPr>
    <w:rPr>
      <w:caps/>
      <w:sz w:val="21"/>
      <w:szCs w:val="26"/>
    </w:rPr>
  </w:style>
  <w:style w:type="paragraph" w:styleId="berschrift3">
    <w:name w:val="heading 3"/>
    <w:aliases w:val="HEADLINE 3"/>
    <w:basedOn w:val="berschrift2"/>
    <w:next w:val="Standard"/>
    <w:link w:val="berschrift3Zchn"/>
    <w:uiPriority w:val="9"/>
    <w:unhideWhenUsed/>
    <w:qFormat/>
    <w:rsid w:val="005332E0"/>
    <w:pPr>
      <w:numPr>
        <w:ilvl w:val="2"/>
      </w:numPr>
      <w:outlineLvl w:val="2"/>
    </w:pPr>
    <w:rPr>
      <w:bCs/>
      <w:caps w:val="0"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5332E0"/>
    <w:pPr>
      <w:keepNext/>
      <w:keepLines/>
      <w:numPr>
        <w:ilvl w:val="3"/>
        <w:numId w:val="4"/>
      </w:numPr>
      <w:spacing w:before="40"/>
      <w:outlineLvl w:val="3"/>
    </w:pPr>
    <w:rPr>
      <w:rFonts w:eastAsiaTheme="majorEastAsia" w:cstheme="majorBidi"/>
      <w:color w:val="E52236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32E0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AF142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32E0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740D1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32E0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40D1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32E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32E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Quellenangabe">
    <w:name w:val="Tabelle Quellenangabe"/>
    <w:basedOn w:val="Standard"/>
    <w:qFormat/>
    <w:rsid w:val="002200A9"/>
    <w:pPr>
      <w:spacing w:before="160" w:after="300" w:line="200" w:lineRule="exact"/>
      <w:ind w:firstLine="0"/>
      <w:jc w:val="left"/>
    </w:pPr>
    <w:rPr>
      <w:iCs/>
      <w:sz w:val="16"/>
      <w:szCs w:val="18"/>
    </w:rPr>
  </w:style>
  <w:style w:type="character" w:customStyle="1" w:styleId="berschrift1Zchn">
    <w:name w:val="Überschrift 1 Zchn"/>
    <w:aliases w:val="HEADLINE 1 Zchn"/>
    <w:basedOn w:val="Absatz-Standardschriftart"/>
    <w:link w:val="berschrift1"/>
    <w:uiPriority w:val="9"/>
    <w:rsid w:val="00817455"/>
    <w:rPr>
      <w:rFonts w:ascii="Graphik LCG Light" w:eastAsiaTheme="majorEastAsia" w:hAnsi="Graphik LCG Light" w:cstheme="majorBidi"/>
      <w:color w:val="E52236" w:themeColor="accent1"/>
      <w:sz w:val="28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D3840"/>
    <w:pPr>
      <w:tabs>
        <w:tab w:val="center" w:pos="4536"/>
        <w:tab w:val="right" w:pos="9072"/>
      </w:tabs>
      <w:ind w:firstLine="0"/>
      <w:jc w:val="left"/>
    </w:pPr>
    <w:rPr>
      <w:caps/>
      <w:spacing w:val="6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D3840"/>
    <w:rPr>
      <w:rFonts w:ascii="Graphik LCG Light" w:hAnsi="Graphik LCG Light"/>
      <w:caps/>
      <w:color w:val="000000" w:themeColor="text1"/>
      <w:spacing w:val="6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6F0B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jc w:val="right"/>
    </w:pPr>
    <w:rPr>
      <w:color w:val="E52236" w:themeColor="accent1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86F0B"/>
    <w:rPr>
      <w:rFonts w:ascii="Graphik LCG Light" w:hAnsi="Graphik LCG Light"/>
      <w:color w:val="E52236" w:themeColor="accent1"/>
      <w:spacing w:val="4"/>
    </w:rPr>
  </w:style>
  <w:style w:type="table" w:styleId="Tabellenraster">
    <w:name w:val="Table Grid"/>
    <w:basedOn w:val="NormaleTabelle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5538A8"/>
    <w:pPr>
      <w:ind w:left="720"/>
      <w:contextualSpacing/>
    </w:pPr>
  </w:style>
  <w:style w:type="paragraph" w:customStyle="1" w:styleId="Subheadline">
    <w:name w:val="Subheadline"/>
    <w:basedOn w:val="Headline"/>
    <w:qFormat/>
    <w:rsid w:val="00817455"/>
    <w:pPr>
      <w:spacing w:line="320" w:lineRule="exact"/>
    </w:pPr>
    <w:rPr>
      <w:caps/>
      <w:sz w:val="28"/>
    </w:rPr>
  </w:style>
  <w:style w:type="numbering" w:styleId="111111">
    <w:name w:val="Outline List 2"/>
    <w:basedOn w:val="KeineListe"/>
    <w:uiPriority w:val="99"/>
    <w:semiHidden/>
    <w:unhideWhenUsed/>
    <w:rsid w:val="00CC71AF"/>
    <w:pPr>
      <w:numPr>
        <w:numId w:val="3"/>
      </w:numPr>
    </w:pPr>
  </w:style>
  <w:style w:type="paragraph" w:styleId="Funotentext">
    <w:name w:val="footnote text"/>
    <w:basedOn w:val="Standard"/>
    <w:link w:val="FunotentextZchn"/>
    <w:uiPriority w:val="99"/>
    <w:unhideWhenUsed/>
    <w:rsid w:val="0054028E"/>
    <w:pPr>
      <w:spacing w:after="60" w:line="160" w:lineRule="exact"/>
      <w:ind w:firstLine="0"/>
    </w:pPr>
    <w:rPr>
      <w:rFonts w:ascii="Graphik LCG" w:hAnsi="Graphik LCG"/>
      <w:sz w:val="13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4028E"/>
    <w:rPr>
      <w:rFonts w:ascii="Graphik LCG" w:hAnsi="Graphik LCG"/>
      <w:color w:val="000000" w:themeColor="text1"/>
      <w:spacing w:val="4"/>
      <w:sz w:val="13"/>
    </w:rPr>
  </w:style>
  <w:style w:type="character" w:styleId="Funotenzeichen">
    <w:name w:val="footnote reference"/>
    <w:basedOn w:val="Absatz-Standardschriftart"/>
    <w:uiPriority w:val="99"/>
    <w:unhideWhenUsed/>
    <w:rsid w:val="00486F0B"/>
    <w:rPr>
      <w:rFonts w:ascii="Graphik LCG Light" w:hAnsi="Graphik LCG Light"/>
      <w:b w:val="0"/>
      <w:bCs w:val="0"/>
      <w:i w:val="0"/>
      <w:iCs w:val="0"/>
      <w:sz w:val="16"/>
      <w:vertAlign w:val="superscript"/>
    </w:rPr>
  </w:style>
  <w:style w:type="character" w:customStyle="1" w:styleId="berschrift2Zchn">
    <w:name w:val="Überschrift 2 Zchn"/>
    <w:aliases w:val="HEADLINE 2 Zchn"/>
    <w:basedOn w:val="Absatz-Standardschriftart"/>
    <w:link w:val="berschrift2"/>
    <w:uiPriority w:val="9"/>
    <w:rsid w:val="005332E0"/>
    <w:rPr>
      <w:rFonts w:ascii="Graphik LCG Light" w:eastAsiaTheme="majorEastAsia" w:hAnsi="Graphik LCG Light" w:cstheme="majorBidi"/>
      <w:caps/>
      <w:color w:val="E52236" w:themeColor="accent1"/>
      <w:sz w:val="21"/>
      <w:szCs w:val="26"/>
    </w:rPr>
  </w:style>
  <w:style w:type="character" w:customStyle="1" w:styleId="berschrift3Zchn">
    <w:name w:val="Überschrift 3 Zchn"/>
    <w:aliases w:val="HEADLINE 3 Zchn"/>
    <w:basedOn w:val="Absatz-Standardschriftart"/>
    <w:link w:val="berschrift3"/>
    <w:uiPriority w:val="9"/>
    <w:rsid w:val="005332E0"/>
    <w:rPr>
      <w:rFonts w:ascii="Graphik LCG Light" w:eastAsiaTheme="majorEastAsia" w:hAnsi="Graphik LCG Light" w:cstheme="majorBidi"/>
      <w:bCs/>
      <w:color w:val="000000" w:themeColor="text1"/>
      <w:sz w:val="21"/>
      <w:szCs w:val="26"/>
    </w:rPr>
  </w:style>
  <w:style w:type="paragraph" w:styleId="Inhaltsverzeichnisberschrift">
    <w:name w:val="TOC Heading"/>
    <w:basedOn w:val="Headline"/>
    <w:next w:val="Standard"/>
    <w:uiPriority w:val="39"/>
    <w:unhideWhenUsed/>
    <w:rsid w:val="00FC55C6"/>
    <w:pPr>
      <w:spacing w:before="480" w:line="276" w:lineRule="auto"/>
      <w:jc w:val="left"/>
    </w:pPr>
    <w:rPr>
      <w:szCs w:val="28"/>
      <w:lang w:val="en-GB" w:eastAsia="de-DE"/>
    </w:rPr>
  </w:style>
  <w:style w:type="paragraph" w:styleId="Verzeichnis1">
    <w:name w:val="toc 1"/>
    <w:basedOn w:val="Standard"/>
    <w:uiPriority w:val="39"/>
    <w:unhideWhenUsed/>
    <w:rsid w:val="00EE2EF4"/>
    <w:pPr>
      <w:tabs>
        <w:tab w:val="left" w:pos="567"/>
      </w:tabs>
      <w:spacing w:before="120" w:line="320" w:lineRule="exact"/>
      <w:ind w:firstLine="0"/>
      <w:jc w:val="left"/>
    </w:pPr>
    <w:rPr>
      <w:rFonts w:cstheme="minorHAnsi"/>
      <w:bCs/>
      <w:color w:val="E52236" w:themeColor="accent1"/>
    </w:rPr>
  </w:style>
  <w:style w:type="paragraph" w:styleId="Verzeichnis2">
    <w:name w:val="toc 2"/>
    <w:basedOn w:val="Standard"/>
    <w:next w:val="Standard"/>
    <w:uiPriority w:val="39"/>
    <w:unhideWhenUsed/>
    <w:rsid w:val="00EE2EF4"/>
    <w:pPr>
      <w:tabs>
        <w:tab w:val="left" w:pos="567"/>
      </w:tabs>
      <w:ind w:firstLine="0"/>
      <w:jc w:val="left"/>
    </w:pPr>
    <w:rPr>
      <w:rFonts w:cstheme="minorHAnsi"/>
      <w:bCs/>
      <w:szCs w:val="22"/>
    </w:rPr>
  </w:style>
  <w:style w:type="paragraph" w:styleId="Verzeichnis3">
    <w:name w:val="toc 3"/>
    <w:basedOn w:val="Standard"/>
    <w:uiPriority w:val="39"/>
    <w:unhideWhenUsed/>
    <w:rsid w:val="00EE2EF4"/>
    <w:pPr>
      <w:tabs>
        <w:tab w:val="left" w:pos="567"/>
      </w:tabs>
      <w:ind w:left="567" w:firstLine="0"/>
      <w:jc w:val="left"/>
    </w:pPr>
    <w:rPr>
      <w:rFonts w:cstheme="minorHAnsi"/>
      <w:szCs w:val="22"/>
    </w:rPr>
  </w:style>
  <w:style w:type="character" w:styleId="Hyperlink">
    <w:name w:val="Hyperlink"/>
    <w:basedOn w:val="Absatz-Standardschriftart"/>
    <w:uiPriority w:val="99"/>
    <w:unhideWhenUsed/>
    <w:qFormat/>
    <w:rsid w:val="00817455"/>
    <w:rPr>
      <w:rFonts w:ascii="Graphik LCG Light" w:hAnsi="Graphik LCG Light"/>
      <w:b w:val="0"/>
      <w:bCs w:val="0"/>
      <w:i w:val="0"/>
      <w:iCs w:val="0"/>
      <w:color w:val="E52236" w:themeColor="accent1"/>
      <w:sz w:val="21"/>
      <w:u w:val="singl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324C5"/>
    <w:pPr>
      <w:ind w:left="630"/>
      <w:jc w:val="left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324C5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324C5"/>
    <w:pPr>
      <w:ind w:left="1050"/>
      <w:jc w:val="left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324C5"/>
    <w:pPr>
      <w:ind w:left="1260"/>
      <w:jc w:val="left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324C5"/>
    <w:pPr>
      <w:ind w:left="1470"/>
      <w:jc w:val="left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324C5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Headline">
    <w:name w:val="Headline"/>
    <w:basedOn w:val="Standard"/>
    <w:qFormat/>
    <w:rsid w:val="00817455"/>
    <w:pPr>
      <w:spacing w:line="680" w:lineRule="exact"/>
      <w:ind w:firstLine="0"/>
      <w:contextualSpacing/>
      <w:jc w:val="center"/>
    </w:pPr>
    <w:rPr>
      <w:color w:val="E52236" w:themeColor="accent1"/>
      <w:sz w:val="6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6F0B"/>
    <w:rPr>
      <w:rFonts w:ascii="Graphik LCG Light" w:eastAsiaTheme="majorEastAsia" w:hAnsi="Graphik LCG Light" w:cstheme="majorBidi"/>
      <w:color w:val="E52236" w:themeColor="accent1"/>
      <w:spacing w:val="4"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4E8F"/>
    <w:rPr>
      <w:rFonts w:asciiTheme="majorHAnsi" w:eastAsiaTheme="majorEastAsia" w:hAnsiTheme="majorHAnsi" w:cstheme="majorBidi"/>
      <w:color w:val="AF1424" w:themeColor="accent1" w:themeShade="BF"/>
      <w:spacing w:val="4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4E8F"/>
    <w:rPr>
      <w:rFonts w:asciiTheme="majorHAnsi" w:eastAsiaTheme="majorEastAsia" w:hAnsiTheme="majorHAnsi" w:cstheme="majorBidi"/>
      <w:color w:val="740D18" w:themeColor="accent1" w:themeShade="7F"/>
      <w:spacing w:val="4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4E8F"/>
    <w:rPr>
      <w:rFonts w:asciiTheme="majorHAnsi" w:eastAsiaTheme="majorEastAsia" w:hAnsiTheme="majorHAnsi" w:cstheme="majorBidi"/>
      <w:i/>
      <w:iCs/>
      <w:color w:val="740D18" w:themeColor="accent1" w:themeShade="7F"/>
      <w:spacing w:val="4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4E8F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4E8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</w:rPr>
  </w:style>
  <w:style w:type="paragraph" w:customStyle="1" w:styleId="TabelleTitel">
    <w:name w:val="Tabelle Titel"/>
    <w:basedOn w:val="Standard"/>
    <w:qFormat/>
    <w:rsid w:val="007856F3"/>
    <w:pPr>
      <w:spacing w:before="280" w:after="100"/>
      <w:ind w:firstLine="0"/>
      <w:jc w:val="left"/>
    </w:pPr>
    <w:rPr>
      <w:caps/>
      <w:color w:val="E52236" w:themeColor="accent1"/>
    </w:rPr>
  </w:style>
  <w:style w:type="paragraph" w:customStyle="1" w:styleId="TabelleTextRot">
    <w:name w:val="Tabelle Text Rot"/>
    <w:basedOn w:val="TabelleTextSchwarz"/>
    <w:qFormat/>
    <w:rsid w:val="00BA5F00"/>
    <w:pPr>
      <w:spacing w:line="240" w:lineRule="auto"/>
    </w:pPr>
    <w:rPr>
      <w:color w:val="E52236" w:themeColor="accent1"/>
    </w:rPr>
  </w:style>
  <w:style w:type="paragraph" w:customStyle="1" w:styleId="TabelleTextSchwarz">
    <w:name w:val="Tabelle Text Schwarz"/>
    <w:basedOn w:val="Standard"/>
    <w:qFormat/>
    <w:rsid w:val="00BA5F00"/>
    <w:pPr>
      <w:spacing w:line="240" w:lineRule="exact"/>
      <w:ind w:firstLine="0"/>
      <w:jc w:val="right"/>
    </w:pPr>
    <w:rPr>
      <w:rFonts w:ascii="Graphik LCG" w:hAnsi="Graphik LCG"/>
      <w:sz w:val="18"/>
    </w:rPr>
  </w:style>
  <w:style w:type="paragraph" w:customStyle="1" w:styleId="HeadlineDeckblatt">
    <w:name w:val="Headline Deckblatt"/>
    <w:basedOn w:val="Headline"/>
    <w:qFormat/>
    <w:rsid w:val="00817455"/>
    <w:pPr>
      <w:spacing w:line="1520" w:lineRule="exact"/>
    </w:pPr>
    <w:rPr>
      <w:sz w:val="140"/>
    </w:rPr>
  </w:style>
  <w:style w:type="character" w:styleId="Hervorhebung">
    <w:name w:val="Emphasis"/>
    <w:basedOn w:val="Absatz-Standardschriftart"/>
    <w:uiPriority w:val="20"/>
    <w:qFormat/>
    <w:rsid w:val="006B6449"/>
    <w:rPr>
      <w:rFonts w:ascii="Graphik LCG Light" w:hAnsi="Graphik LCG Light"/>
      <w:b w:val="0"/>
      <w:i w:val="0"/>
      <w:iCs/>
      <w:color w:val="E52236" w:themeColor="accent1"/>
      <w:sz w:val="21"/>
      <w:u w:val="none"/>
    </w:rPr>
  </w:style>
  <w:style w:type="paragraph" w:customStyle="1" w:styleId="Aufzhlung">
    <w:name w:val="Aufzählung"/>
    <w:basedOn w:val="Standard"/>
    <w:qFormat/>
    <w:rsid w:val="003865DB"/>
    <w:pPr>
      <w:numPr>
        <w:numId w:val="41"/>
      </w:numPr>
      <w:spacing w:after="120"/>
    </w:pPr>
    <w:rPr>
      <w:lang w:val="en-US"/>
    </w:rPr>
  </w:style>
  <w:style w:type="paragraph" w:customStyle="1" w:styleId="Nummerierung">
    <w:name w:val="Nummerierung"/>
    <w:basedOn w:val="Aufzhlung"/>
    <w:qFormat/>
    <w:rsid w:val="003865DB"/>
    <w:pPr>
      <w:numPr>
        <w:numId w:val="38"/>
      </w:numPr>
    </w:pPr>
  </w:style>
  <w:style w:type="paragraph" w:customStyle="1" w:styleId="Bildunterschrift">
    <w:name w:val="Bildunterschrift"/>
    <w:basedOn w:val="TabelleQuellenangabe"/>
    <w:qFormat/>
    <w:rsid w:val="002200A9"/>
    <w:rPr>
      <w:color w:val="E52236" w:themeColor="accent1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EA1FF7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5A6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F762C"/>
    <w:rPr>
      <w:color w:val="D5D5D5" w:themeColor="followedHyperlink"/>
      <w:u w:val="single"/>
    </w:rPr>
  </w:style>
  <w:style w:type="paragraph" w:styleId="berarbeitung">
    <w:name w:val="Revision"/>
    <w:hidden/>
    <w:uiPriority w:val="99"/>
    <w:semiHidden/>
    <w:rsid w:val="00AC34AE"/>
  </w:style>
  <w:style w:type="character" w:styleId="Kommentarzeichen">
    <w:name w:val="annotation reference"/>
    <w:basedOn w:val="Absatz-Standardschriftart"/>
    <w:uiPriority w:val="99"/>
    <w:semiHidden/>
    <w:unhideWhenUsed/>
    <w:rsid w:val="002909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909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909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09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09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b.wien.info/de/newsroom/corporate-news/statistik-september-2025-102918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-therese.tropsch@wien.inf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alter.strasser@wien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2b.wien.info/de/statistik/daten/statistik-aktuel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WT_Farbpalette 1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E52236"/>
      </a:accent1>
      <a:accent2>
        <a:srgbClr val="424242"/>
      </a:accent2>
      <a:accent3>
        <a:srgbClr val="797979"/>
      </a:accent3>
      <a:accent4>
        <a:srgbClr val="A9A9A9"/>
      </a:accent4>
      <a:accent5>
        <a:srgbClr val="D5D5D5"/>
      </a:accent5>
      <a:accent6>
        <a:srgbClr val="EAEAEA"/>
      </a:accent6>
      <a:hlink>
        <a:srgbClr val="797979"/>
      </a:hlink>
      <a:folHlink>
        <a:srgbClr val="D5D5D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FA4AA0-521F-4BB0-8193-04E7BEAF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WienTourismus</vt:lpstr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WienTourismus</dc:title>
  <dc:subject/>
  <dc:creator>Tropsch, Marie-Therese</dc:creator>
  <cp:keywords/>
  <dc:description/>
  <cp:lastModifiedBy>Kopitschek, Madeleine</cp:lastModifiedBy>
  <cp:revision>9</cp:revision>
  <cp:lastPrinted>2024-08-19T10:24:00Z</cp:lastPrinted>
  <dcterms:created xsi:type="dcterms:W3CDTF">2025-10-21T10:54:00Z</dcterms:created>
  <dcterms:modified xsi:type="dcterms:W3CDTF">2025-10-22T12:18:00Z</dcterms:modified>
</cp:coreProperties>
</file>